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A83" w:rsidRPr="00B92F7E" w:rsidRDefault="00F371D9" w:rsidP="00F371D9">
      <w:pPr>
        <w:spacing w:line="240" w:lineRule="auto"/>
        <w:jc w:val="center"/>
        <w:rPr>
          <w:rFonts w:ascii="Perpetua" w:hAnsi="Perpetua" w:cs="Arial"/>
          <w:sz w:val="24"/>
          <w:szCs w:val="24"/>
        </w:rPr>
      </w:pPr>
      <w:r w:rsidRPr="00B92F7E">
        <w:rPr>
          <w:rFonts w:ascii="Perpetua" w:hAnsi="Perpetua" w:cs="Arial"/>
          <w:sz w:val="24"/>
          <w:szCs w:val="24"/>
        </w:rPr>
        <w:t>ANÁLISIS DE LOS CERTIFICADOS DE DEFUNCIÓN. HOSPITAL DOCENT</w:t>
      </w:r>
      <w:bookmarkStart w:id="0" w:name="_GoBack"/>
      <w:bookmarkEnd w:id="0"/>
      <w:r w:rsidRPr="00B92F7E">
        <w:rPr>
          <w:rFonts w:ascii="Perpetua" w:hAnsi="Perpetua" w:cs="Arial"/>
          <w:sz w:val="24"/>
          <w:szCs w:val="24"/>
        </w:rPr>
        <w:t>E CLÍNICO QUIRÚRGICO MIGUEL ENRÍQUEZ. 2022</w:t>
      </w:r>
    </w:p>
    <w:p w:rsidR="00F371D9" w:rsidRDefault="00F371D9" w:rsidP="00F371D9">
      <w:pPr>
        <w:jc w:val="center"/>
        <w:rPr>
          <w:rFonts w:ascii="Perpetua" w:hAnsi="Perpetua" w:cs="Arial"/>
          <w:sz w:val="24"/>
          <w:szCs w:val="24"/>
        </w:rPr>
      </w:pPr>
      <w:r w:rsidRPr="00F371D9">
        <w:rPr>
          <w:rFonts w:ascii="Perpetua" w:hAnsi="Perpetua" w:cs="Arial"/>
          <w:sz w:val="24"/>
          <w:szCs w:val="24"/>
          <w:lang w:val="en-US"/>
        </w:rPr>
        <w:t xml:space="preserve">ANALYSIS OF DEATH CERTIFICATES. MIGUEL ENRÍQUEZ CLINICAL SURGICAL TEACHING HOSPITAL. </w:t>
      </w:r>
      <w:r w:rsidRPr="00F371D9">
        <w:rPr>
          <w:rFonts w:ascii="Perpetua" w:hAnsi="Perpetua" w:cs="Arial"/>
          <w:sz w:val="24"/>
          <w:szCs w:val="24"/>
        </w:rPr>
        <w:t>2022</w:t>
      </w:r>
    </w:p>
    <w:p w:rsidR="00F371D9" w:rsidRPr="00B92F7E" w:rsidRDefault="00F371D9" w:rsidP="00B92F7E">
      <w:pPr>
        <w:spacing w:line="240" w:lineRule="auto"/>
        <w:jc w:val="both"/>
        <w:rPr>
          <w:rFonts w:ascii="Perpetua" w:hAnsi="Perpetua" w:cs="Arial"/>
          <w:sz w:val="24"/>
          <w:szCs w:val="24"/>
        </w:rPr>
      </w:pPr>
    </w:p>
    <w:p w:rsidR="00CD4A83" w:rsidRPr="00B92F7E" w:rsidRDefault="00D714C2" w:rsidP="00B92F7E">
      <w:pPr>
        <w:spacing w:line="240" w:lineRule="auto"/>
        <w:jc w:val="both"/>
        <w:rPr>
          <w:rFonts w:ascii="Perpetua" w:hAnsi="Perpetua" w:cs="Arial"/>
          <w:sz w:val="24"/>
          <w:szCs w:val="24"/>
        </w:rPr>
      </w:pPr>
      <w:r w:rsidRPr="00B92F7E">
        <w:rPr>
          <w:rFonts w:ascii="Perpetua" w:hAnsi="Perpetua" w:cs="Arial"/>
          <w:sz w:val="24"/>
          <w:szCs w:val="24"/>
        </w:rPr>
        <w:t xml:space="preserve">Lic. </w:t>
      </w:r>
      <w:proofErr w:type="spellStart"/>
      <w:r w:rsidR="00CD4A83" w:rsidRPr="00B92F7E">
        <w:rPr>
          <w:rFonts w:ascii="Perpetua" w:hAnsi="Perpetua" w:cs="Arial"/>
          <w:sz w:val="24"/>
          <w:szCs w:val="24"/>
        </w:rPr>
        <w:t>Odalys</w:t>
      </w:r>
      <w:proofErr w:type="spellEnd"/>
      <w:r w:rsidR="00CD4A83" w:rsidRPr="00B92F7E">
        <w:rPr>
          <w:rFonts w:ascii="Perpetua" w:hAnsi="Perpetua" w:cs="Arial"/>
          <w:sz w:val="24"/>
          <w:szCs w:val="24"/>
        </w:rPr>
        <w:t xml:space="preserve"> </w:t>
      </w:r>
      <w:proofErr w:type="spellStart"/>
      <w:r w:rsidR="00CD4A83" w:rsidRPr="00B92F7E">
        <w:rPr>
          <w:rFonts w:ascii="Perpetua" w:hAnsi="Perpetua" w:cs="Arial"/>
          <w:sz w:val="24"/>
          <w:szCs w:val="24"/>
        </w:rPr>
        <w:t>Flis</w:t>
      </w:r>
      <w:proofErr w:type="spellEnd"/>
      <w:r w:rsidR="00CD4A83" w:rsidRPr="00B92F7E">
        <w:rPr>
          <w:rFonts w:ascii="Perpetua" w:hAnsi="Perpetua" w:cs="Arial"/>
          <w:sz w:val="24"/>
          <w:szCs w:val="24"/>
        </w:rPr>
        <w:t xml:space="preserve"> Amador</w:t>
      </w:r>
      <w:r w:rsidR="00F371D9">
        <w:rPr>
          <w:rFonts w:ascii="Perpetua" w:hAnsi="Perpetua" w:cs="Arial"/>
          <w:sz w:val="24"/>
          <w:szCs w:val="24"/>
        </w:rPr>
        <w:t xml:space="preserve">   </w:t>
      </w:r>
      <w:hyperlink r:id="rId8" w:history="1">
        <w:r w:rsidR="00F371D9" w:rsidRPr="00E24ACF">
          <w:rPr>
            <w:rStyle w:val="Hipervnculo"/>
            <w:rFonts w:ascii="Perpetua" w:hAnsi="Perpetua" w:cs="Arial"/>
            <w:sz w:val="24"/>
            <w:szCs w:val="24"/>
          </w:rPr>
          <w:t>https://0009-0000-2054-971X</w:t>
        </w:r>
      </w:hyperlink>
      <w:r w:rsidR="00F371D9">
        <w:rPr>
          <w:rFonts w:ascii="Perpetua" w:hAnsi="Perpetua" w:cs="Arial"/>
          <w:sz w:val="24"/>
          <w:szCs w:val="24"/>
        </w:rPr>
        <w:t xml:space="preserve"> </w:t>
      </w:r>
    </w:p>
    <w:p w:rsidR="00853043" w:rsidRPr="00F371D9" w:rsidRDefault="00D714C2" w:rsidP="00B92F7E">
      <w:pPr>
        <w:spacing w:line="240" w:lineRule="auto"/>
        <w:jc w:val="both"/>
        <w:rPr>
          <w:rStyle w:val="fontstyle11"/>
          <w:rFonts w:ascii="Perpetua" w:hAnsi="Perpetua"/>
          <w:b w:val="0"/>
          <w:bCs w:val="0"/>
          <w:color w:val="auto"/>
        </w:rPr>
      </w:pPr>
      <w:proofErr w:type="spellStart"/>
      <w:r w:rsidRPr="00B92F7E">
        <w:rPr>
          <w:rFonts w:ascii="Perpetua" w:hAnsi="Perpetua" w:cs="Arial"/>
          <w:sz w:val="24"/>
          <w:szCs w:val="24"/>
        </w:rPr>
        <w:t>Téc</w:t>
      </w:r>
      <w:proofErr w:type="spellEnd"/>
      <w:r w:rsidRPr="00B92F7E">
        <w:rPr>
          <w:rFonts w:ascii="Perpetua" w:hAnsi="Perpetua" w:cs="Arial"/>
          <w:sz w:val="24"/>
          <w:szCs w:val="24"/>
        </w:rPr>
        <w:t xml:space="preserve">. </w:t>
      </w:r>
      <w:proofErr w:type="spellStart"/>
      <w:r w:rsidR="00853043" w:rsidRPr="00B92F7E">
        <w:rPr>
          <w:rFonts w:ascii="Perpetua" w:hAnsi="Perpetua" w:cs="Arial"/>
          <w:sz w:val="24"/>
          <w:szCs w:val="24"/>
        </w:rPr>
        <w:t>Claribel</w:t>
      </w:r>
      <w:proofErr w:type="spellEnd"/>
      <w:r w:rsidR="00853043" w:rsidRPr="00B92F7E">
        <w:rPr>
          <w:rFonts w:ascii="Perpetua" w:hAnsi="Perpetua" w:cs="Arial"/>
          <w:sz w:val="24"/>
          <w:szCs w:val="24"/>
        </w:rPr>
        <w:t xml:space="preserve"> Peña Amita</w:t>
      </w:r>
    </w:p>
    <w:p w:rsidR="00CD4A83" w:rsidRPr="00B92F7E" w:rsidRDefault="00CD4A83" w:rsidP="00B92F7E">
      <w:pPr>
        <w:spacing w:line="240" w:lineRule="auto"/>
        <w:jc w:val="both"/>
        <w:rPr>
          <w:rStyle w:val="fontstyle11"/>
          <w:rFonts w:ascii="Perpetua" w:hAnsi="Perpetua"/>
          <w:b w:val="0"/>
          <w:bCs w:val="0"/>
          <w:color w:val="auto"/>
        </w:rPr>
      </w:pPr>
      <w:r w:rsidRPr="00B92F7E">
        <w:rPr>
          <w:rStyle w:val="fontstyle11"/>
          <w:rFonts w:ascii="Perpetua" w:hAnsi="Perpetua"/>
        </w:rPr>
        <w:t>RESUMEN</w:t>
      </w:r>
    </w:p>
    <w:p w:rsidR="00CD4A83" w:rsidRPr="00B92F7E" w:rsidRDefault="00CD4A83" w:rsidP="00B92F7E">
      <w:pPr>
        <w:spacing w:line="240" w:lineRule="auto"/>
        <w:jc w:val="both"/>
        <w:rPr>
          <w:rStyle w:val="fontstyle31"/>
          <w:rFonts w:ascii="Perpetua" w:hAnsi="Perpetua"/>
        </w:rPr>
      </w:pPr>
      <w:r w:rsidRPr="00B92F7E">
        <w:rPr>
          <w:rStyle w:val="fontstyle31"/>
          <w:rFonts w:ascii="Perpetua" w:hAnsi="Perpetua"/>
        </w:rPr>
        <w:t>El certificado de defunción constituye un documento médico legal, el cual</w:t>
      </w:r>
      <w:r w:rsidRPr="00B92F7E">
        <w:rPr>
          <w:rFonts w:ascii="Perpetua" w:hAnsi="Perpetua" w:cs="Arial"/>
          <w:color w:val="000000"/>
          <w:sz w:val="24"/>
          <w:szCs w:val="24"/>
        </w:rPr>
        <w:t xml:space="preserve"> </w:t>
      </w:r>
      <w:r w:rsidRPr="00B92F7E">
        <w:rPr>
          <w:rStyle w:val="fontstyle31"/>
          <w:rFonts w:ascii="Perpetua" w:hAnsi="Perpetua"/>
        </w:rPr>
        <w:t>proporci</w:t>
      </w:r>
      <w:r w:rsidR="00C07A57" w:rsidRPr="00B92F7E">
        <w:rPr>
          <w:rStyle w:val="fontstyle31"/>
          <w:rFonts w:ascii="Perpetua" w:hAnsi="Perpetua"/>
        </w:rPr>
        <w:t xml:space="preserve">ona información epidemiológica, </w:t>
      </w:r>
      <w:r w:rsidRPr="00B92F7E">
        <w:rPr>
          <w:rStyle w:val="fontstyle31"/>
          <w:rFonts w:ascii="Perpetua" w:hAnsi="Perpetua"/>
        </w:rPr>
        <w:t>estadística</w:t>
      </w:r>
      <w:r w:rsidR="00C07A57" w:rsidRPr="00B92F7E">
        <w:rPr>
          <w:rStyle w:val="fontstyle31"/>
          <w:rFonts w:ascii="Perpetua" w:hAnsi="Perpetua"/>
        </w:rPr>
        <w:t xml:space="preserve"> y legal</w:t>
      </w:r>
      <w:r w:rsidRPr="00B92F7E">
        <w:rPr>
          <w:rStyle w:val="fontstyle31"/>
          <w:rFonts w:ascii="Perpetua" w:hAnsi="Perpetua"/>
        </w:rPr>
        <w:t xml:space="preserve"> importante para la organización y planificación de políticas públicas, razón por la cual los datos sobre las causas de la muerte deben ser completos y precisos. Determinar la calidad del llenado de los CMD en el HDCQ Miguel Enríquez. Es un estudio descriptivo longitudinal y transversal. Se realizó el análisis descriptivo, determinando las frecuencias y porcentajes de las variables de sexo, edad considerando un intervalo de confianza al 100%, luego se examinó las variables según el tipo de error encontrado en los certificados, el nivel de calidad de los CMD, se analizó el promedio de número de errores por cada CMD y se calculó su desviación estándar. Se estudiaron </w:t>
      </w:r>
      <w:r w:rsidR="004A0563" w:rsidRPr="00B92F7E">
        <w:rPr>
          <w:rStyle w:val="fontstyle31"/>
          <w:rFonts w:ascii="Perpetua" w:hAnsi="Perpetua"/>
        </w:rPr>
        <w:t>2013</w:t>
      </w:r>
      <w:r w:rsidRPr="00B92F7E">
        <w:rPr>
          <w:rStyle w:val="fontstyle31"/>
          <w:rFonts w:ascii="Perpetua" w:hAnsi="Perpetua"/>
        </w:rPr>
        <w:t xml:space="preserve"> CMD del año en curso, de pacientes fallecidos en el HDCQ Miguel Enríquez. Se determinó que el 84.0 %</w:t>
      </w:r>
      <w:r w:rsidR="00C07A57" w:rsidRPr="00B92F7E">
        <w:rPr>
          <w:rStyle w:val="fontstyle31"/>
          <w:rFonts w:ascii="Perpetua" w:hAnsi="Perpetua"/>
        </w:rPr>
        <w:t xml:space="preserve"> </w:t>
      </w:r>
      <w:r w:rsidRPr="00B92F7E">
        <w:rPr>
          <w:rStyle w:val="fontstyle31"/>
          <w:rFonts w:ascii="Perpetua" w:hAnsi="Perpetua"/>
        </w:rPr>
        <w:t>del total de los CMD el no presentaban errores. Se demostró que el 16.0% de los certificados tienen una regular calidad, por lo tanto, no se encontraron certificados baja calidad. “La secuencia de acontecimientos patológicos que llevaron a la muerte incorrecta o clínicamente im</w:t>
      </w:r>
      <w:r w:rsidR="004A0563" w:rsidRPr="00B92F7E">
        <w:rPr>
          <w:rStyle w:val="fontstyle31"/>
          <w:rFonts w:ascii="Perpetua" w:hAnsi="Perpetua"/>
        </w:rPr>
        <w:t>probable” se encontró en el 52.7</w:t>
      </w:r>
      <w:r w:rsidRPr="00B92F7E">
        <w:rPr>
          <w:rStyle w:val="fontstyle31"/>
          <w:rFonts w:ascii="Perpetua" w:hAnsi="Perpetua"/>
        </w:rPr>
        <w:t>% de los certificados y “las causas mal definidas o mal especificadas indicadas como la causa bási</w:t>
      </w:r>
      <w:r w:rsidR="004A0563" w:rsidRPr="00B92F7E">
        <w:rPr>
          <w:rStyle w:val="fontstyle31"/>
          <w:rFonts w:ascii="Perpetua" w:hAnsi="Perpetua"/>
        </w:rPr>
        <w:t>ca de muerte” representó un 35.2</w:t>
      </w:r>
      <w:r w:rsidRPr="00B92F7E">
        <w:rPr>
          <w:rStyle w:val="fontstyle31"/>
          <w:rFonts w:ascii="Perpetua" w:hAnsi="Perpetua"/>
        </w:rPr>
        <w:t xml:space="preserve">%. El nivel de calidad de los CMD del HDCQ Miguel Enríquez durante el año 2022 es regular, por lo cual es importante la capacitación </w:t>
      </w:r>
      <w:r w:rsidR="00C07A57" w:rsidRPr="00B92F7E">
        <w:rPr>
          <w:rStyle w:val="fontstyle31"/>
          <w:rFonts w:ascii="Perpetua" w:hAnsi="Perpetua"/>
        </w:rPr>
        <w:t xml:space="preserve">de los galenos en </w:t>
      </w:r>
      <w:r w:rsidR="00011190" w:rsidRPr="00B92F7E">
        <w:rPr>
          <w:rStyle w:val="fontstyle31"/>
          <w:rFonts w:ascii="Perpetua" w:hAnsi="Perpetua"/>
        </w:rPr>
        <w:t>el correcto</w:t>
      </w:r>
      <w:r w:rsidRPr="00B92F7E">
        <w:rPr>
          <w:rStyle w:val="fontstyle31"/>
          <w:rFonts w:ascii="Perpetua" w:hAnsi="Perpetua"/>
        </w:rPr>
        <w:t xml:space="preserve"> llenado de CMD.</w:t>
      </w:r>
    </w:p>
    <w:p w:rsidR="00CD4A83" w:rsidRPr="00B92F7E" w:rsidRDefault="00CD4A83" w:rsidP="00B92F7E">
      <w:pPr>
        <w:spacing w:line="240" w:lineRule="auto"/>
        <w:jc w:val="both"/>
        <w:rPr>
          <w:rStyle w:val="fontstyle31"/>
          <w:rFonts w:ascii="Perpetua" w:hAnsi="Perpetua"/>
        </w:rPr>
      </w:pPr>
      <w:r w:rsidRPr="00B92F7E">
        <w:rPr>
          <w:rStyle w:val="fontstyle11"/>
          <w:rFonts w:ascii="Perpetua" w:hAnsi="Perpetua"/>
        </w:rPr>
        <w:t xml:space="preserve">Palabras clave: </w:t>
      </w:r>
      <w:r w:rsidRPr="00B92F7E">
        <w:rPr>
          <w:rStyle w:val="fontstyle31"/>
          <w:rFonts w:ascii="Perpetua" w:hAnsi="Perpetua"/>
        </w:rPr>
        <w:t xml:space="preserve">certificado médico de defunción, </w:t>
      </w:r>
      <w:r w:rsidR="00545BDD" w:rsidRPr="00B92F7E">
        <w:rPr>
          <w:rStyle w:val="fontstyle31"/>
          <w:rFonts w:ascii="Perpetua" w:hAnsi="Perpetua"/>
        </w:rPr>
        <w:t>análisis</w:t>
      </w:r>
      <w:r w:rsidRPr="00B92F7E">
        <w:rPr>
          <w:rStyle w:val="fontstyle31"/>
          <w:rFonts w:ascii="Perpetua" w:hAnsi="Perpetua"/>
        </w:rPr>
        <w:t>,</w:t>
      </w:r>
      <w:r w:rsidR="00545BDD" w:rsidRPr="00B92F7E">
        <w:rPr>
          <w:rStyle w:val="fontstyle31"/>
          <w:rFonts w:ascii="Perpetua" w:hAnsi="Perpetua"/>
        </w:rPr>
        <w:t xml:space="preserve"> causas de muerte, integridad</w:t>
      </w:r>
      <w:r w:rsidRPr="00B92F7E">
        <w:rPr>
          <w:rStyle w:val="fontstyle31"/>
          <w:rFonts w:ascii="Perpetua" w:hAnsi="Perpetua"/>
        </w:rPr>
        <w:t>, veracidad y oportunidad.</w:t>
      </w:r>
    </w:p>
    <w:p w:rsidR="00CD4A83" w:rsidRPr="00B92F7E" w:rsidRDefault="00CD4A83" w:rsidP="00B92F7E">
      <w:pPr>
        <w:spacing w:line="240" w:lineRule="auto"/>
        <w:jc w:val="both"/>
        <w:rPr>
          <w:rFonts w:ascii="Perpetua" w:hAnsi="Perpetua" w:cs="Arial"/>
          <w:b/>
          <w:bCs/>
          <w:color w:val="000000"/>
          <w:sz w:val="24"/>
          <w:szCs w:val="24"/>
        </w:rPr>
      </w:pPr>
      <w:r w:rsidRPr="00B92F7E">
        <w:rPr>
          <w:rFonts w:ascii="Perpetua" w:hAnsi="Perpetua" w:cs="Arial"/>
          <w:b/>
          <w:bCs/>
          <w:color w:val="000000"/>
          <w:sz w:val="24"/>
          <w:szCs w:val="24"/>
        </w:rPr>
        <w:t>INTRODUCCION</w:t>
      </w:r>
    </w:p>
    <w:p w:rsidR="00CD4A83" w:rsidRPr="00B92F7E" w:rsidRDefault="00CD4A83" w:rsidP="00B92F7E">
      <w:pPr>
        <w:spacing w:before="100" w:beforeAutospacing="1" w:after="100" w:afterAutospacing="1" w:line="240" w:lineRule="auto"/>
        <w:jc w:val="both"/>
        <w:rPr>
          <w:rFonts w:ascii="Perpetua" w:eastAsia="Times New Roman" w:hAnsi="Perpetua" w:cs="Arial"/>
          <w:sz w:val="24"/>
          <w:szCs w:val="24"/>
        </w:rPr>
      </w:pPr>
      <w:r w:rsidRPr="00B92F7E">
        <w:rPr>
          <w:rFonts w:ascii="Perpetua" w:eastAsia="Times New Roman" w:hAnsi="Perpetua" w:cs="Arial"/>
          <w:sz w:val="24"/>
          <w:szCs w:val="24"/>
        </w:rPr>
        <w:t>La implantación de la Clasificación Internacional de Enfermedades, Décima Revisión (CIE-10) en los países de la Región de las Américas, es parte importante de un proceso más amplio de revisión y mejoramiento de las estadísticas vitales según afirma la Organización Panamericana de la Salud (OPS).</w:t>
      </w:r>
      <w:r w:rsidRPr="00B92F7E">
        <w:rPr>
          <w:rFonts w:ascii="Perpetua" w:eastAsia="Times New Roman" w:hAnsi="Perpetua" w:cs="Arial"/>
          <w:sz w:val="24"/>
          <w:szCs w:val="24"/>
          <w:vertAlign w:val="superscript"/>
        </w:rPr>
        <w:t>1</w:t>
      </w:r>
    </w:p>
    <w:p w:rsidR="00B172FC" w:rsidRPr="00B92F7E" w:rsidRDefault="00CD4A83" w:rsidP="00B92F7E">
      <w:pPr>
        <w:spacing w:before="100" w:beforeAutospacing="1" w:after="100" w:afterAutospacing="1" w:line="240" w:lineRule="auto"/>
        <w:jc w:val="both"/>
        <w:rPr>
          <w:rFonts w:ascii="Perpetua" w:eastAsia="Times New Roman" w:hAnsi="Perpetua" w:cs="Arial"/>
          <w:sz w:val="24"/>
          <w:szCs w:val="24"/>
        </w:rPr>
      </w:pPr>
      <w:r w:rsidRPr="00B92F7E">
        <w:rPr>
          <w:rFonts w:ascii="Perpetua" w:eastAsia="Times New Roman" w:hAnsi="Perpetua" w:cs="Arial"/>
          <w:sz w:val="24"/>
          <w:szCs w:val="24"/>
        </w:rPr>
        <w:t>Uno de los pilares fundamentales en la toma de decisiones en salud pública es conocer cuáles son las principales causas de muerte de la población. El Certificado Médico de Defunción (CMD), es el modelo oficial y el registro primario del sistema de información estadística de mortalidad del país.</w:t>
      </w:r>
      <w:r w:rsidRPr="00B92F7E">
        <w:rPr>
          <w:rFonts w:ascii="Perpetua" w:eastAsia="Times New Roman" w:hAnsi="Perpetua" w:cs="Arial"/>
          <w:sz w:val="24"/>
          <w:szCs w:val="24"/>
          <w:vertAlign w:val="superscript"/>
        </w:rPr>
        <w:t>2</w:t>
      </w:r>
    </w:p>
    <w:p w:rsidR="00E82A81" w:rsidRPr="00B92F7E" w:rsidRDefault="00B172FC" w:rsidP="00B92F7E">
      <w:pPr>
        <w:spacing w:before="100" w:beforeAutospacing="1" w:after="100" w:afterAutospacing="1" w:line="240" w:lineRule="auto"/>
        <w:jc w:val="both"/>
        <w:rPr>
          <w:rFonts w:ascii="Perpetua" w:eastAsia="Times New Roman" w:hAnsi="Perpetua" w:cs="Arial"/>
          <w:sz w:val="24"/>
          <w:szCs w:val="24"/>
          <w:vertAlign w:val="superscript"/>
        </w:rPr>
      </w:pPr>
      <w:r w:rsidRPr="00B92F7E">
        <w:rPr>
          <w:rFonts w:ascii="Perpetua" w:eastAsia="Times New Roman" w:hAnsi="Perpetua" w:cs="Arial"/>
          <w:sz w:val="24"/>
          <w:szCs w:val="24"/>
        </w:rPr>
        <w:t xml:space="preserve">El certificado de defunción se define como el documento público que constata de forma oficial el fallecimiento o muerte de una persona. </w:t>
      </w:r>
      <w:r w:rsidR="00CD4A83" w:rsidRPr="00B92F7E">
        <w:rPr>
          <w:rFonts w:ascii="Perpetua" w:eastAsia="Times New Roman" w:hAnsi="Perpetua" w:cs="Arial"/>
          <w:sz w:val="24"/>
          <w:szCs w:val="24"/>
        </w:rPr>
        <w:t xml:space="preserve">El </w:t>
      </w:r>
      <w:r w:rsidR="00CD4A83" w:rsidRPr="00B92F7E">
        <w:rPr>
          <w:rStyle w:val="fontstyle31"/>
          <w:rFonts w:ascii="Perpetua" w:hAnsi="Perpetua"/>
        </w:rPr>
        <w:t>certificado de defunción</w:t>
      </w:r>
      <w:r w:rsidR="00CD4A83" w:rsidRPr="00B92F7E">
        <w:rPr>
          <w:rFonts w:ascii="Perpetua" w:eastAsia="Times New Roman" w:hAnsi="Perpetua" w:cs="Arial"/>
          <w:sz w:val="24"/>
          <w:szCs w:val="24"/>
        </w:rPr>
        <w:t xml:space="preserve"> es un documento de gran importancia legal de emisión obligatoria en todo fallecimiento, ya sea cualquier tipo de muerte </w:t>
      </w:r>
      <w:r w:rsidR="00CD4A83" w:rsidRPr="00B92F7E">
        <w:rPr>
          <w:rFonts w:ascii="Perpetua" w:eastAsia="Times New Roman" w:hAnsi="Perpetua" w:cs="Arial"/>
          <w:sz w:val="24"/>
          <w:szCs w:val="24"/>
        </w:rPr>
        <w:lastRenderedPageBreak/>
        <w:t>(violenta, natural o sospechosa de criminalidad), se trate de un individuo de nacionalidad cubana o extranjera.</w:t>
      </w:r>
      <w:r w:rsidR="00CD4A83" w:rsidRPr="00B92F7E">
        <w:rPr>
          <w:rFonts w:ascii="Perpetua" w:eastAsia="Times New Roman" w:hAnsi="Perpetua" w:cs="Arial"/>
          <w:sz w:val="24"/>
          <w:szCs w:val="24"/>
          <w:vertAlign w:val="superscript"/>
        </w:rPr>
        <w:t>3</w:t>
      </w:r>
    </w:p>
    <w:p w:rsidR="0067164D" w:rsidRPr="00B92F7E" w:rsidRDefault="0067164D" w:rsidP="00B92F7E">
      <w:pPr>
        <w:spacing w:before="100" w:beforeAutospacing="1" w:after="100" w:afterAutospacing="1" w:line="240" w:lineRule="auto"/>
        <w:jc w:val="both"/>
        <w:rPr>
          <w:rFonts w:ascii="Perpetua" w:eastAsia="Times New Roman" w:hAnsi="Perpetua" w:cs="Arial"/>
          <w:sz w:val="24"/>
          <w:szCs w:val="24"/>
          <w:vertAlign w:val="superscript"/>
        </w:rPr>
      </w:pPr>
      <w:r w:rsidRPr="00B92F7E">
        <w:rPr>
          <w:rFonts w:ascii="Perpetua" w:eastAsia="Times New Roman" w:hAnsi="Perpetua" w:cs="Arial"/>
          <w:sz w:val="24"/>
          <w:szCs w:val="24"/>
        </w:rPr>
        <w:t>Las estadísticas de la mortalidad son fuentes tradicionales de información referente a la salud de las poblaciones y vienen siendo utilizadas en Epidemiología desde el siglo XVI.</w:t>
      </w:r>
      <w:r w:rsidRPr="00B92F7E">
        <w:rPr>
          <w:rFonts w:ascii="Perpetua" w:eastAsia="Times New Roman" w:hAnsi="Perpetua" w:cs="Arial"/>
          <w:sz w:val="24"/>
          <w:szCs w:val="24"/>
          <w:vertAlign w:val="superscript"/>
        </w:rPr>
        <w:t>4</w:t>
      </w:r>
    </w:p>
    <w:p w:rsidR="0067164D" w:rsidRPr="00B92F7E" w:rsidRDefault="0067164D" w:rsidP="00B92F7E">
      <w:pPr>
        <w:spacing w:before="100" w:beforeAutospacing="1" w:after="100" w:afterAutospacing="1" w:line="240" w:lineRule="auto"/>
        <w:jc w:val="both"/>
        <w:rPr>
          <w:rFonts w:ascii="Perpetua" w:eastAsia="Times New Roman" w:hAnsi="Perpetua" w:cs="Arial"/>
          <w:sz w:val="24"/>
          <w:szCs w:val="24"/>
        </w:rPr>
      </w:pPr>
      <w:r w:rsidRPr="00B92F7E">
        <w:rPr>
          <w:rFonts w:ascii="Perpetua" w:eastAsia="Times New Roman" w:hAnsi="Perpetua" w:cs="Arial"/>
          <w:sz w:val="24"/>
          <w:szCs w:val="24"/>
        </w:rPr>
        <w:t>La certificación de las causas de muerte, es uno de los procederes médicos más antiguos. La certificación obligatoria de la defunción por el médico que atendió al paciente, fue una aspiración sostenida de la Junta Superior de Sanidad, que se fundó en Cuba en 1826 y fue legalizada y publicada en la prensa para general conocimiento el 22 de enero de 1843.</w:t>
      </w:r>
      <w:r w:rsidRPr="00B92F7E">
        <w:rPr>
          <w:rFonts w:ascii="Perpetua" w:eastAsia="Times New Roman" w:hAnsi="Perpetua" w:cs="Arial"/>
          <w:sz w:val="24"/>
          <w:szCs w:val="24"/>
          <w:vertAlign w:val="superscript"/>
        </w:rPr>
        <w:t>5</w:t>
      </w:r>
    </w:p>
    <w:p w:rsidR="0067164D" w:rsidRPr="00B92F7E" w:rsidRDefault="0067164D" w:rsidP="00B92F7E">
      <w:pPr>
        <w:spacing w:before="100" w:beforeAutospacing="1" w:after="100" w:afterAutospacing="1" w:line="240" w:lineRule="auto"/>
        <w:jc w:val="both"/>
        <w:rPr>
          <w:rFonts w:ascii="Perpetua" w:eastAsia="Times New Roman" w:hAnsi="Perpetua" w:cs="Arial"/>
          <w:sz w:val="24"/>
          <w:szCs w:val="24"/>
        </w:rPr>
      </w:pPr>
      <w:r w:rsidRPr="00B92F7E">
        <w:rPr>
          <w:rFonts w:ascii="Perpetua" w:eastAsia="Times New Roman" w:hAnsi="Perpetua" w:cs="Arial"/>
          <w:sz w:val="24"/>
          <w:szCs w:val="24"/>
        </w:rPr>
        <w:t xml:space="preserve">El 20 de julio de 1901 entró en vigor el Sistema Internacional de Nomenclatura de Enfermedades y de Causas de Defunción, Clasificación de </w:t>
      </w:r>
      <w:proofErr w:type="spellStart"/>
      <w:r w:rsidRPr="00B92F7E">
        <w:rPr>
          <w:rFonts w:ascii="Perpetua" w:eastAsia="Times New Roman" w:hAnsi="Perpetua" w:cs="Arial"/>
          <w:sz w:val="24"/>
          <w:szCs w:val="24"/>
        </w:rPr>
        <w:t>Bertillón</w:t>
      </w:r>
      <w:proofErr w:type="spellEnd"/>
      <w:r w:rsidRPr="00B92F7E">
        <w:rPr>
          <w:rFonts w:ascii="Perpetua" w:eastAsia="Times New Roman" w:hAnsi="Perpetua" w:cs="Arial"/>
          <w:sz w:val="24"/>
          <w:szCs w:val="24"/>
        </w:rPr>
        <w:t>. A partir de entonces, se han seguido las revisiones aproximadamente decenales de la CIE hasta la actualidad en que se realizó el cambio para la Décima Revisión en el 2002 y se puso en vigencia un sistema de captación de defunciones certificadas por médicos en todos los hospitales del Sistema Nacional de Salud, con uso de un certificado de defunción único.</w:t>
      </w:r>
      <w:r w:rsidRPr="00B92F7E">
        <w:rPr>
          <w:rFonts w:ascii="Perpetua" w:eastAsia="Times New Roman" w:hAnsi="Perpetua" w:cs="Arial"/>
          <w:sz w:val="24"/>
          <w:szCs w:val="24"/>
          <w:vertAlign w:val="superscript"/>
        </w:rPr>
        <w:t>6</w:t>
      </w:r>
    </w:p>
    <w:p w:rsidR="00085083" w:rsidRPr="00B92F7E" w:rsidRDefault="00085083" w:rsidP="00B92F7E">
      <w:pPr>
        <w:spacing w:before="100" w:beforeAutospacing="1" w:after="100" w:afterAutospacing="1" w:line="240" w:lineRule="auto"/>
        <w:jc w:val="both"/>
        <w:rPr>
          <w:rFonts w:ascii="Perpetua" w:eastAsia="Times New Roman" w:hAnsi="Perpetua" w:cs="Arial"/>
          <w:sz w:val="24"/>
          <w:szCs w:val="24"/>
          <w:vertAlign w:val="superscript"/>
        </w:rPr>
      </w:pPr>
      <w:r w:rsidRPr="00B92F7E">
        <w:rPr>
          <w:rFonts w:ascii="Perpetua" w:eastAsia="Times New Roman" w:hAnsi="Perpetua" w:cs="Arial"/>
          <w:sz w:val="24"/>
          <w:szCs w:val="24"/>
        </w:rPr>
        <w:t>A nivel mundial existe un modelo internacional de certificado de defunción médico, el cual es aconsejado por la Organización Mundial de Salud desde el año 2016. Este modelo incluye datos demográficos y se divide en 3 sectores la primera sección abarca las enfermedades que producen la muerte directa y causas precedentes donde se encuentra la causa básica, el segundo sector son las patologías relevantes que aportan en cierta medida al fallecimiento como pueden ser los antecedentes patológicos, en el tercer sector se debe registrar un intervalo de tiempo aproximado desde el comienzo de la patología hasta el fallecimiento</w:t>
      </w:r>
      <w:r w:rsidR="0067164D" w:rsidRPr="00B92F7E">
        <w:rPr>
          <w:rFonts w:ascii="Perpetua" w:eastAsia="Times New Roman" w:hAnsi="Perpetua" w:cs="Arial"/>
          <w:sz w:val="24"/>
          <w:szCs w:val="24"/>
          <w:vertAlign w:val="superscript"/>
        </w:rPr>
        <w:t>7</w:t>
      </w:r>
    </w:p>
    <w:p w:rsidR="00085083" w:rsidRPr="00B92F7E" w:rsidRDefault="00085083" w:rsidP="00B92F7E">
      <w:pPr>
        <w:spacing w:before="100" w:beforeAutospacing="1" w:after="100" w:afterAutospacing="1" w:line="240" w:lineRule="auto"/>
        <w:jc w:val="both"/>
        <w:rPr>
          <w:rFonts w:ascii="Perpetua" w:hAnsi="Perpetua" w:cs="Arial"/>
          <w:color w:val="000000"/>
          <w:sz w:val="24"/>
          <w:szCs w:val="24"/>
        </w:rPr>
      </w:pPr>
      <w:r w:rsidRPr="00B92F7E">
        <w:rPr>
          <w:rFonts w:ascii="Perpetua" w:hAnsi="Perpetua" w:cs="Arial"/>
          <w:color w:val="000000"/>
          <w:sz w:val="24"/>
          <w:szCs w:val="24"/>
        </w:rPr>
        <w:t>En Cuba hay 3 tipos de certificados de defunción vigentes. Los certificados de defunción para ser usado en fallecidos de 28 días de edad y más, es el de mayor utilización en el país y donde se registran la mayor cantidad de errores en su llenado.</w:t>
      </w:r>
    </w:p>
    <w:p w:rsidR="00CD4A83" w:rsidRPr="00B92F7E" w:rsidRDefault="00CD4A83" w:rsidP="00B92F7E">
      <w:pPr>
        <w:spacing w:before="100" w:beforeAutospacing="1" w:after="100" w:afterAutospacing="1" w:line="240" w:lineRule="auto"/>
        <w:jc w:val="both"/>
        <w:rPr>
          <w:rFonts w:ascii="Perpetua" w:hAnsi="Perpetua" w:cs="Arial"/>
          <w:color w:val="000000"/>
          <w:sz w:val="24"/>
          <w:szCs w:val="24"/>
        </w:rPr>
      </w:pPr>
      <w:r w:rsidRPr="00B92F7E">
        <w:rPr>
          <w:rFonts w:ascii="Perpetua" w:hAnsi="Perpetua" w:cs="Arial"/>
          <w:color w:val="000000"/>
          <w:sz w:val="24"/>
          <w:szCs w:val="24"/>
        </w:rPr>
        <w:t xml:space="preserve">Se considera que el </w:t>
      </w:r>
      <w:r w:rsidRPr="00B92F7E">
        <w:rPr>
          <w:rStyle w:val="fontstyle31"/>
          <w:rFonts w:ascii="Perpetua" w:hAnsi="Perpetua"/>
        </w:rPr>
        <w:t>certificado de defunción</w:t>
      </w:r>
      <w:r w:rsidRPr="00B92F7E">
        <w:rPr>
          <w:rFonts w:ascii="Perpetua" w:hAnsi="Perpetua" w:cs="Arial"/>
          <w:color w:val="000000"/>
          <w:sz w:val="24"/>
          <w:szCs w:val="24"/>
        </w:rPr>
        <w:t xml:space="preserve"> es un documento médico-legal, con carácter administrativo y jurídico que permite acreditar la muerte en el Registro Civil, así como servir de apoyo para la estadística de </w:t>
      </w:r>
      <w:r w:rsidR="00085083" w:rsidRPr="00B92F7E">
        <w:rPr>
          <w:rFonts w:ascii="Perpetua" w:hAnsi="Perpetua" w:cs="Arial"/>
          <w:color w:val="000000"/>
          <w:sz w:val="24"/>
          <w:szCs w:val="24"/>
        </w:rPr>
        <w:t>mortalidad. Pero su llenado en ocasiones es inadecuado lo que motiva a realizar esta investigación con el objetivo de Valorar la calidad del llenado de certificados de defunción en el Hospital Docente Clínico Quirúrgico Miguel Enríquez en el año 2022</w:t>
      </w:r>
    </w:p>
    <w:p w:rsidR="00EF4A3A" w:rsidRPr="00B92F7E" w:rsidRDefault="00EF4A3A"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Método</w:t>
      </w:r>
    </w:p>
    <w:p w:rsidR="00A632DC" w:rsidRPr="00B92F7E" w:rsidRDefault="00EF4A3A" w:rsidP="00B92F7E">
      <w:pPr>
        <w:spacing w:line="240" w:lineRule="auto"/>
        <w:jc w:val="both"/>
        <w:rPr>
          <w:rFonts w:ascii="Perpetua" w:hAnsi="Perpetua" w:cs="Arial"/>
          <w:b/>
          <w:bCs/>
          <w:color w:val="000000"/>
          <w:sz w:val="24"/>
          <w:szCs w:val="24"/>
        </w:rPr>
      </w:pPr>
      <w:r w:rsidRPr="00B92F7E">
        <w:rPr>
          <w:rFonts w:ascii="Perpetua" w:hAnsi="Perpetua" w:cs="Arial"/>
          <w:color w:val="000000"/>
          <w:sz w:val="24"/>
          <w:szCs w:val="24"/>
        </w:rPr>
        <w:t>Se realizó un estudio</w:t>
      </w:r>
      <w:r w:rsidR="005A51A1" w:rsidRPr="00B92F7E">
        <w:rPr>
          <w:rFonts w:ascii="Perpetua" w:hAnsi="Perpetua" w:cs="Arial"/>
          <w:color w:val="000000"/>
          <w:sz w:val="24"/>
          <w:szCs w:val="24"/>
        </w:rPr>
        <w:t xml:space="preserve"> cuantitativo</w:t>
      </w:r>
      <w:r w:rsidRPr="00B92F7E">
        <w:rPr>
          <w:rFonts w:ascii="Perpetua" w:hAnsi="Perpetua" w:cs="Arial"/>
          <w:color w:val="000000"/>
          <w:sz w:val="24"/>
          <w:szCs w:val="24"/>
        </w:rPr>
        <w:t xml:space="preserve"> observacional descriptivo transversal en el Hospital Docente Clínico Quirúrgico Miguel Enríquez en el período de enero a diciembre 2022 con una población de 2013 certificados de defunción, escogidos por muestreo población </w:t>
      </w:r>
      <w:r w:rsidR="005A51A1" w:rsidRPr="00B92F7E">
        <w:rPr>
          <w:rFonts w:ascii="Perpetua" w:hAnsi="Perpetua" w:cs="Arial"/>
          <w:color w:val="000000"/>
          <w:sz w:val="24"/>
          <w:szCs w:val="24"/>
        </w:rPr>
        <w:t xml:space="preserve">total de un universo de </w:t>
      </w:r>
      <w:r w:rsidR="00C07A57" w:rsidRPr="00B92F7E">
        <w:rPr>
          <w:rFonts w:ascii="Perpetua" w:hAnsi="Perpetua" w:cs="Arial"/>
          <w:color w:val="000000"/>
          <w:sz w:val="24"/>
          <w:szCs w:val="24"/>
        </w:rPr>
        <w:t>2167</w:t>
      </w:r>
      <w:r w:rsidRPr="00B92F7E">
        <w:rPr>
          <w:rFonts w:ascii="Perpetua" w:hAnsi="Perpetua" w:cs="Arial"/>
          <w:color w:val="000000"/>
          <w:sz w:val="24"/>
          <w:szCs w:val="24"/>
        </w:rPr>
        <w:t>.</w:t>
      </w:r>
      <w:r w:rsidR="00DC7ACB" w:rsidRPr="00B92F7E">
        <w:rPr>
          <w:rFonts w:ascii="Perpetua" w:hAnsi="Perpetua" w:cs="Arial"/>
          <w:color w:val="000000"/>
          <w:sz w:val="24"/>
          <w:szCs w:val="24"/>
        </w:rPr>
        <w:t xml:space="preserve"> Se trabajaron las </w:t>
      </w:r>
      <w:r w:rsidR="00DC7ACB" w:rsidRPr="00B92F7E">
        <w:rPr>
          <w:rFonts w:ascii="Perpetua" w:hAnsi="Perpetua" w:cs="Arial"/>
          <w:bCs/>
          <w:color w:val="000000"/>
          <w:sz w:val="24"/>
          <w:szCs w:val="24"/>
        </w:rPr>
        <w:t>variables</w:t>
      </w:r>
      <w:r w:rsidR="00DC7ACB" w:rsidRPr="00B92F7E">
        <w:rPr>
          <w:rFonts w:ascii="Perpetua" w:hAnsi="Perpetua" w:cs="Arial"/>
          <w:color w:val="000000"/>
          <w:sz w:val="24"/>
          <w:szCs w:val="24"/>
        </w:rPr>
        <w:t xml:space="preserve"> edad,</w:t>
      </w:r>
      <w:r w:rsidR="005A51A1" w:rsidRPr="00B92F7E">
        <w:rPr>
          <w:rFonts w:ascii="Perpetua" w:hAnsi="Perpetua" w:cs="Arial"/>
          <w:color w:val="000000"/>
          <w:sz w:val="24"/>
          <w:szCs w:val="24"/>
        </w:rPr>
        <w:t xml:space="preserve"> sexo</w:t>
      </w:r>
      <w:r w:rsidR="005A51A1" w:rsidRPr="00B92F7E">
        <w:rPr>
          <w:rFonts w:ascii="Perpetua" w:hAnsi="Perpetua" w:cs="Arial"/>
          <w:b/>
          <w:bCs/>
          <w:color w:val="000000"/>
          <w:sz w:val="24"/>
          <w:szCs w:val="24"/>
        </w:rPr>
        <w:t xml:space="preserve"> </w:t>
      </w:r>
      <w:r w:rsidR="005A51A1" w:rsidRPr="00B92F7E">
        <w:rPr>
          <w:rFonts w:ascii="Perpetua" w:hAnsi="Perpetua" w:cs="Arial"/>
          <w:color w:val="000000"/>
          <w:sz w:val="24"/>
          <w:szCs w:val="24"/>
        </w:rPr>
        <w:t xml:space="preserve">fecha de la defunción, lugar de fallecimiento, causas de la defunción, tipo de error, calidad de certificado de defunción donde se evaluó la calidad del llenado de los certificados. La recolección de datos se desarrolló en el periodo de enero a diciembre del 2022, en el departamento de estadística del Hospital Docente Clínico Quirúrgico Miguel Enríquez, se solicitó todos los certificados </w:t>
      </w:r>
      <w:r w:rsidR="005A51A1" w:rsidRPr="00B92F7E">
        <w:rPr>
          <w:rFonts w:ascii="Perpetua" w:hAnsi="Perpetua" w:cs="Arial"/>
          <w:color w:val="000000"/>
          <w:sz w:val="24"/>
          <w:szCs w:val="24"/>
        </w:rPr>
        <w:lastRenderedPageBreak/>
        <w:t>emitidos en la institución, excluyendo los fallecidos por accidentes, muertes sospechosas o violentas que estos van para medicina legal.</w:t>
      </w:r>
    </w:p>
    <w:p w:rsidR="00E82A81" w:rsidRPr="00B92F7E" w:rsidRDefault="00E82A81" w:rsidP="00B92F7E">
      <w:pPr>
        <w:spacing w:line="240" w:lineRule="auto"/>
        <w:jc w:val="both"/>
        <w:rPr>
          <w:rFonts w:ascii="Perpetua" w:hAnsi="Perpetua" w:cs="Arial"/>
          <w:b/>
          <w:bCs/>
          <w:color w:val="000000"/>
          <w:sz w:val="24"/>
          <w:szCs w:val="24"/>
        </w:rPr>
      </w:pPr>
    </w:p>
    <w:p w:rsidR="00CD4A83" w:rsidRPr="00B92F7E" w:rsidRDefault="00CD4A83" w:rsidP="00B92F7E">
      <w:pPr>
        <w:spacing w:line="240" w:lineRule="auto"/>
        <w:jc w:val="both"/>
        <w:rPr>
          <w:rFonts w:ascii="Perpetua" w:hAnsi="Perpetua" w:cs="Arial"/>
          <w:b/>
          <w:bCs/>
          <w:color w:val="000000"/>
          <w:sz w:val="24"/>
          <w:szCs w:val="24"/>
        </w:rPr>
      </w:pPr>
      <w:r w:rsidRPr="00B92F7E">
        <w:rPr>
          <w:rFonts w:ascii="Perpetua" w:hAnsi="Perpetua" w:cs="Arial"/>
          <w:b/>
          <w:bCs/>
          <w:color w:val="000000"/>
          <w:sz w:val="24"/>
          <w:szCs w:val="24"/>
        </w:rPr>
        <w:t>Aspectos éticos</w:t>
      </w:r>
    </w:p>
    <w:p w:rsidR="0059297D" w:rsidRPr="00B92F7E" w:rsidRDefault="00CD4A83"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 xml:space="preserve">El presente estudio se </w:t>
      </w:r>
      <w:r w:rsidR="0059297D" w:rsidRPr="00B92F7E">
        <w:rPr>
          <w:rFonts w:ascii="Perpetua" w:hAnsi="Perpetua" w:cs="Arial"/>
          <w:color w:val="000000"/>
          <w:sz w:val="24"/>
          <w:szCs w:val="24"/>
        </w:rPr>
        <w:t>realiz</w:t>
      </w:r>
      <w:r w:rsidR="00037A5F" w:rsidRPr="00B92F7E">
        <w:rPr>
          <w:rFonts w:ascii="Perpetua" w:hAnsi="Perpetua" w:cs="Arial"/>
          <w:color w:val="000000"/>
          <w:sz w:val="24"/>
          <w:szCs w:val="24"/>
        </w:rPr>
        <w:t>ó</w:t>
      </w:r>
      <w:r w:rsidRPr="00B92F7E">
        <w:rPr>
          <w:rFonts w:ascii="Perpetua" w:hAnsi="Perpetua" w:cs="Arial"/>
          <w:color w:val="000000"/>
          <w:sz w:val="24"/>
          <w:szCs w:val="24"/>
        </w:rPr>
        <w:t xml:space="preserve"> respetando la intimidad y confidencialidad de la</w:t>
      </w:r>
      <w:r w:rsidR="00A632DC" w:rsidRPr="00B92F7E">
        <w:rPr>
          <w:rFonts w:ascii="Perpetua" w:hAnsi="Perpetua" w:cs="Arial"/>
          <w:color w:val="000000"/>
          <w:sz w:val="24"/>
          <w:szCs w:val="24"/>
        </w:rPr>
        <w:t xml:space="preserve"> </w:t>
      </w:r>
      <w:r w:rsidRPr="00B92F7E">
        <w:rPr>
          <w:rFonts w:ascii="Perpetua" w:hAnsi="Perpetua" w:cs="Arial"/>
          <w:color w:val="000000"/>
          <w:sz w:val="24"/>
          <w:szCs w:val="24"/>
        </w:rPr>
        <w:t>información requerida, normativa que se evidencia en los parámetros de la</w:t>
      </w:r>
      <w:r w:rsidR="00A632DC" w:rsidRPr="00B92F7E">
        <w:rPr>
          <w:rFonts w:ascii="Perpetua" w:hAnsi="Perpetua" w:cs="Arial"/>
          <w:color w:val="000000"/>
          <w:sz w:val="24"/>
          <w:szCs w:val="24"/>
        </w:rPr>
        <w:t xml:space="preserve"> </w:t>
      </w:r>
      <w:r w:rsidRPr="00B92F7E">
        <w:rPr>
          <w:rFonts w:ascii="Perpetua" w:hAnsi="Perpetua" w:cs="Arial"/>
          <w:color w:val="000000"/>
          <w:sz w:val="24"/>
          <w:szCs w:val="24"/>
        </w:rPr>
        <w:t>Declaración de Helsinki. Así mismo los resultados serán evaluados por los investigadores y se respetarán los cuatro principios éticos (autonomía, beneficenci</w:t>
      </w:r>
      <w:r w:rsidR="0059297D" w:rsidRPr="00B92F7E">
        <w:rPr>
          <w:rFonts w:ascii="Perpetua" w:hAnsi="Perpetua" w:cs="Arial"/>
          <w:color w:val="000000"/>
          <w:sz w:val="24"/>
          <w:szCs w:val="24"/>
        </w:rPr>
        <w:t>a, no maleficencia y justicia).</w:t>
      </w:r>
    </w:p>
    <w:p w:rsidR="00CD4A83" w:rsidRPr="00B92F7E" w:rsidRDefault="00CD4A83" w:rsidP="00B92F7E">
      <w:pPr>
        <w:spacing w:line="240" w:lineRule="auto"/>
        <w:jc w:val="both"/>
        <w:rPr>
          <w:rFonts w:ascii="Perpetua" w:hAnsi="Perpetua" w:cs="Arial"/>
          <w:b/>
          <w:bCs/>
          <w:color w:val="000000"/>
          <w:sz w:val="24"/>
          <w:szCs w:val="24"/>
        </w:rPr>
      </w:pPr>
      <w:r w:rsidRPr="00B92F7E">
        <w:rPr>
          <w:rFonts w:ascii="Perpetua" w:hAnsi="Perpetua" w:cs="Arial"/>
          <w:b/>
          <w:bCs/>
          <w:color w:val="000000"/>
          <w:sz w:val="24"/>
          <w:szCs w:val="24"/>
        </w:rPr>
        <w:t>RESULTADOS y DISCUSION</w:t>
      </w:r>
    </w:p>
    <w:p w:rsidR="00CD4A83" w:rsidRPr="00B92F7E" w:rsidRDefault="00CD4A83"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La presente investigación consistió en el análisis de los certificados de defunción</w:t>
      </w:r>
      <w:r w:rsidR="00A632DC" w:rsidRPr="00B92F7E">
        <w:rPr>
          <w:rFonts w:ascii="Perpetua" w:hAnsi="Perpetua" w:cs="Arial"/>
          <w:color w:val="000000"/>
          <w:sz w:val="24"/>
          <w:szCs w:val="24"/>
        </w:rPr>
        <w:t xml:space="preserve"> </w:t>
      </w:r>
      <w:r w:rsidRPr="00B92F7E">
        <w:rPr>
          <w:rFonts w:ascii="Perpetua" w:hAnsi="Perpetua" w:cs="Arial"/>
          <w:color w:val="000000"/>
          <w:sz w:val="24"/>
          <w:szCs w:val="24"/>
        </w:rPr>
        <w:t>de</w:t>
      </w:r>
      <w:r w:rsidR="0059297D" w:rsidRPr="00B92F7E">
        <w:rPr>
          <w:rFonts w:ascii="Perpetua" w:hAnsi="Perpetua" w:cs="Arial"/>
          <w:color w:val="000000"/>
          <w:sz w:val="24"/>
          <w:szCs w:val="24"/>
        </w:rPr>
        <w:t xml:space="preserve"> </w:t>
      </w:r>
      <w:r w:rsidRPr="00B92F7E">
        <w:rPr>
          <w:rFonts w:ascii="Perpetua" w:hAnsi="Perpetua" w:cs="Arial"/>
          <w:color w:val="000000"/>
          <w:sz w:val="24"/>
          <w:szCs w:val="24"/>
        </w:rPr>
        <w:t xml:space="preserve">los distintos servicios del Hospital Docente Clínico Quirúrgico Miguel Enríquez durante </w:t>
      </w:r>
      <w:r w:rsidR="0059297D" w:rsidRPr="00B92F7E">
        <w:rPr>
          <w:rFonts w:ascii="Perpetua" w:hAnsi="Perpetua" w:cs="Arial"/>
          <w:color w:val="000000"/>
          <w:sz w:val="24"/>
          <w:szCs w:val="24"/>
        </w:rPr>
        <w:t>el año 2022</w:t>
      </w:r>
      <w:r w:rsidRPr="00B92F7E">
        <w:rPr>
          <w:rFonts w:ascii="Perpetua" w:hAnsi="Perpetua" w:cs="Arial"/>
          <w:color w:val="000000"/>
          <w:sz w:val="24"/>
          <w:szCs w:val="24"/>
        </w:rPr>
        <w:t xml:space="preserve">, fallecieron </w:t>
      </w:r>
      <w:r w:rsidR="0059297D" w:rsidRPr="00B92F7E">
        <w:rPr>
          <w:rFonts w:ascii="Perpetua" w:hAnsi="Perpetua" w:cs="Arial"/>
          <w:color w:val="000000"/>
          <w:sz w:val="24"/>
          <w:szCs w:val="24"/>
        </w:rPr>
        <w:t>2013</w:t>
      </w:r>
      <w:r w:rsidRPr="00B92F7E">
        <w:rPr>
          <w:rFonts w:ascii="Perpetua" w:hAnsi="Perpetua" w:cs="Arial"/>
          <w:color w:val="000000"/>
          <w:sz w:val="24"/>
          <w:szCs w:val="24"/>
        </w:rPr>
        <w:t xml:space="preserve"> personas en los distintos servicios del hospital.</w:t>
      </w:r>
    </w:p>
    <w:p w:rsidR="00C96D36" w:rsidRPr="00B92F7E" w:rsidRDefault="00CD4A83"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Se analizaron los datos socio-demográficos, en relación a estos, se evidenció que</w:t>
      </w:r>
      <w:r w:rsidR="00A632DC" w:rsidRPr="00B92F7E">
        <w:rPr>
          <w:rFonts w:ascii="Perpetua" w:hAnsi="Perpetua" w:cs="Arial"/>
          <w:color w:val="000000"/>
          <w:sz w:val="24"/>
          <w:szCs w:val="24"/>
        </w:rPr>
        <w:t xml:space="preserve"> </w:t>
      </w:r>
      <w:r w:rsidR="0059297D" w:rsidRPr="00B92F7E">
        <w:rPr>
          <w:rFonts w:ascii="Perpetua" w:hAnsi="Perpetua" w:cs="Arial"/>
          <w:color w:val="000000"/>
          <w:sz w:val="24"/>
          <w:szCs w:val="24"/>
        </w:rPr>
        <w:t>el 53,8</w:t>
      </w:r>
      <w:r w:rsidRPr="00B92F7E">
        <w:rPr>
          <w:rFonts w:ascii="Perpetua" w:hAnsi="Perpetua" w:cs="Arial"/>
          <w:color w:val="000000"/>
          <w:sz w:val="24"/>
          <w:szCs w:val="24"/>
        </w:rPr>
        <w:t>% de los certificados de defunción fue</w:t>
      </w:r>
      <w:r w:rsidR="00D3770E" w:rsidRPr="00B92F7E">
        <w:rPr>
          <w:rFonts w:ascii="Perpetua" w:hAnsi="Perpetua" w:cs="Arial"/>
          <w:color w:val="000000"/>
          <w:sz w:val="24"/>
          <w:szCs w:val="24"/>
        </w:rPr>
        <w:t>ron del sexo masculino y el 46.2% del sexo femenino, de ellos</w:t>
      </w:r>
      <w:r w:rsidR="0059297D" w:rsidRPr="00B92F7E">
        <w:rPr>
          <w:rFonts w:ascii="Perpetua" w:hAnsi="Perpetua" w:cs="Arial"/>
          <w:color w:val="000000"/>
          <w:sz w:val="24"/>
          <w:szCs w:val="24"/>
        </w:rPr>
        <w:t xml:space="preserve"> 77,4</w:t>
      </w:r>
      <w:r w:rsidRPr="00B92F7E">
        <w:rPr>
          <w:rFonts w:ascii="Perpetua" w:hAnsi="Perpetua" w:cs="Arial"/>
          <w:color w:val="000000"/>
          <w:sz w:val="24"/>
          <w:szCs w:val="24"/>
        </w:rPr>
        <w:t>% son mayores de 6</w:t>
      </w:r>
      <w:r w:rsidR="00D3770E" w:rsidRPr="00B92F7E">
        <w:rPr>
          <w:rFonts w:ascii="Perpetua" w:hAnsi="Perpetua" w:cs="Arial"/>
          <w:color w:val="000000"/>
          <w:sz w:val="24"/>
          <w:szCs w:val="24"/>
        </w:rPr>
        <w:t>1</w:t>
      </w:r>
      <w:r w:rsidRPr="00B92F7E">
        <w:rPr>
          <w:rFonts w:ascii="Perpetua" w:hAnsi="Perpetua" w:cs="Arial"/>
          <w:color w:val="000000"/>
          <w:sz w:val="24"/>
          <w:szCs w:val="24"/>
        </w:rPr>
        <w:t xml:space="preserve"> años</w:t>
      </w:r>
      <w:r w:rsidR="00D3770E" w:rsidRPr="00B92F7E">
        <w:rPr>
          <w:rFonts w:ascii="Perpetua" w:hAnsi="Perpetua" w:cs="Arial"/>
          <w:color w:val="000000"/>
          <w:sz w:val="24"/>
          <w:szCs w:val="24"/>
        </w:rPr>
        <w:t xml:space="preserve"> y </w:t>
      </w:r>
      <w:r w:rsidR="00037A5F" w:rsidRPr="00B92F7E">
        <w:rPr>
          <w:rFonts w:ascii="Perpetua" w:hAnsi="Perpetua" w:cs="Arial"/>
          <w:color w:val="000000"/>
          <w:sz w:val="24"/>
          <w:szCs w:val="24"/>
        </w:rPr>
        <w:t>más, como muestra el gráfico 1.</w:t>
      </w:r>
    </w:p>
    <w:p w:rsidR="00EB74EE" w:rsidRPr="00B92F7E" w:rsidRDefault="00C96D36" w:rsidP="00B92F7E">
      <w:pPr>
        <w:spacing w:line="240" w:lineRule="auto"/>
        <w:jc w:val="both"/>
        <w:rPr>
          <w:rFonts w:ascii="Perpetua" w:hAnsi="Perpetua" w:cs="Arial"/>
          <w:color w:val="000000"/>
          <w:sz w:val="24"/>
          <w:szCs w:val="24"/>
          <w:vertAlign w:val="superscript"/>
        </w:rPr>
      </w:pPr>
      <w:r w:rsidRPr="005A102A">
        <w:rPr>
          <w:rFonts w:ascii="Perpetua" w:hAnsi="Perpetua" w:cs="Arial"/>
          <w:color w:val="000000"/>
          <w:sz w:val="24"/>
          <w:szCs w:val="24"/>
        </w:rPr>
        <w:t xml:space="preserve">Según anuario </w:t>
      </w:r>
      <w:r w:rsidR="00E82A81" w:rsidRPr="005A102A">
        <w:rPr>
          <w:rFonts w:ascii="Perpetua" w:hAnsi="Perpetua" w:cs="Arial"/>
          <w:color w:val="000000"/>
          <w:sz w:val="24"/>
          <w:szCs w:val="24"/>
        </w:rPr>
        <w:t>e</w:t>
      </w:r>
      <w:r w:rsidR="00E82A81" w:rsidRPr="005A102A">
        <w:rPr>
          <w:rFonts w:ascii="Perpetua" w:hAnsi="Perpetua"/>
          <w:sz w:val="24"/>
          <w:szCs w:val="24"/>
        </w:rPr>
        <w:t>stadístico</w:t>
      </w:r>
      <w:r w:rsidR="00424094" w:rsidRPr="005A102A">
        <w:rPr>
          <w:rFonts w:ascii="Perpetua" w:hAnsi="Perpetua"/>
          <w:sz w:val="24"/>
          <w:szCs w:val="24"/>
        </w:rPr>
        <w:t xml:space="preserve"> de salud </w:t>
      </w:r>
      <w:r w:rsidR="00E82A81" w:rsidRPr="005A102A">
        <w:rPr>
          <w:rFonts w:ascii="Perpetua" w:hAnsi="Perpetua"/>
          <w:sz w:val="24"/>
          <w:szCs w:val="24"/>
        </w:rPr>
        <w:t>2023, en ese año</w:t>
      </w:r>
      <w:r w:rsidR="00E82A81" w:rsidRPr="005A102A">
        <w:rPr>
          <w:rFonts w:ascii="Perpetua" w:hAnsi="Perpetua" w:cs="Arial"/>
          <w:color w:val="000000"/>
          <w:sz w:val="24"/>
          <w:szCs w:val="24"/>
        </w:rPr>
        <w:t xml:space="preserve"> se reportaron</w:t>
      </w:r>
      <w:r w:rsidR="00EB74EE" w:rsidRPr="005A102A">
        <w:rPr>
          <w:rFonts w:ascii="Perpetua" w:hAnsi="Perpetua" w:cs="Arial"/>
          <w:color w:val="000000"/>
          <w:sz w:val="24"/>
          <w:szCs w:val="24"/>
        </w:rPr>
        <w:t xml:space="preserve"> 117 746 defunciones, 2 362 menos que en el 2022.</w:t>
      </w:r>
      <w:r w:rsidR="005A102A" w:rsidRPr="005A102A">
        <w:rPr>
          <w:rFonts w:ascii="Perpetua" w:hAnsi="Perpetua" w:cs="Arial"/>
          <w:color w:val="000000"/>
          <w:sz w:val="24"/>
          <w:szCs w:val="24"/>
        </w:rPr>
        <w:t xml:space="preserve"> La tasa de mortalidad general fue</w:t>
      </w:r>
      <w:r w:rsidR="00EB74EE" w:rsidRPr="005A102A">
        <w:rPr>
          <w:rFonts w:ascii="Perpetua" w:hAnsi="Perpetua" w:cs="Arial"/>
          <w:color w:val="000000"/>
          <w:sz w:val="24"/>
          <w:szCs w:val="24"/>
        </w:rPr>
        <w:t xml:space="preserve"> de 11,5</w:t>
      </w:r>
      <w:r w:rsidR="00E82A81" w:rsidRPr="005A102A">
        <w:rPr>
          <w:rFonts w:ascii="Perpetua" w:hAnsi="Perpetua" w:cs="Arial"/>
          <w:color w:val="000000"/>
          <w:sz w:val="24"/>
          <w:szCs w:val="24"/>
        </w:rPr>
        <w:t>%</w:t>
      </w:r>
      <w:r w:rsidR="00EB74EE" w:rsidRPr="005A102A">
        <w:rPr>
          <w:rFonts w:ascii="Perpetua" w:hAnsi="Perpetua" w:cs="Arial"/>
          <w:color w:val="000000"/>
          <w:sz w:val="24"/>
          <w:szCs w:val="24"/>
        </w:rPr>
        <w:t xml:space="preserve"> defunciones por cada 1 000 habitantes, superior a la del año anterior de 11,3. La tasa ajustada por edad es de 5,0, sin embargo, es menor en una décima a la del 2022.</w:t>
      </w:r>
      <w:r w:rsidR="00E82A81" w:rsidRPr="005A102A">
        <w:rPr>
          <w:rFonts w:ascii="Perpetua" w:hAnsi="Perpetua" w:cs="Arial"/>
          <w:color w:val="000000"/>
          <w:sz w:val="24"/>
          <w:szCs w:val="24"/>
        </w:rPr>
        <w:t xml:space="preserve"> La defunción en el sexo masculino fue de 12,7% y la femenina de 10.4%, por lo que se corresponde con el estudio realizado siendo el sexo masculino el que predomina en las defunciones.</w:t>
      </w:r>
      <w:r w:rsidR="00E82A81" w:rsidRPr="005A102A">
        <w:rPr>
          <w:rFonts w:ascii="Perpetua" w:hAnsi="Perpetua" w:cs="Arial"/>
          <w:color w:val="000000"/>
          <w:sz w:val="24"/>
          <w:szCs w:val="24"/>
          <w:vertAlign w:val="superscript"/>
        </w:rPr>
        <w:t>8</w:t>
      </w:r>
    </w:p>
    <w:p w:rsidR="00CD4A83" w:rsidRPr="00B92F7E" w:rsidRDefault="009A1282"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 xml:space="preserve"> Se aprecia en el gráfico  N</w:t>
      </w:r>
      <w:r w:rsidRPr="00B92F7E">
        <w:rPr>
          <w:rFonts w:ascii="Perpetua" w:hAnsi="Perpetua" w:cs="Arial"/>
          <w:color w:val="000000"/>
          <w:sz w:val="24"/>
          <w:szCs w:val="24"/>
          <w:vertAlign w:val="superscript"/>
        </w:rPr>
        <w:t>o</w:t>
      </w:r>
      <w:r w:rsidRPr="00B92F7E">
        <w:rPr>
          <w:rFonts w:ascii="Perpetua" w:hAnsi="Perpetua" w:cs="Arial"/>
          <w:color w:val="000000"/>
          <w:sz w:val="24"/>
          <w:szCs w:val="24"/>
        </w:rPr>
        <w:t>1  que en el servicio de atención al grave fue donde más pacientes fallecieron con 1101 para un 54.7% del total de fallecidos, de ellos 537 para un 53.7% fue del sexo femenino y 564 para un 52.1% del sexo masculinos, le siguen el servicio de medicina donde fallecieron 459 para un 22.8% del total, de ellos 260 para un 24.0% fueron del sexo masculino y 199 para un 21.4% del sexo  femenino, por su parte en el servicio de urgencia fallecen 285 para un 14.2% de ellos 147 son masculinos con un 13.6% y femenino son 138 para un 14.8%, en el servicio de cirugía fue donde menos pacientes fallecieron con 111 para un 5,5% del .total, de ellos masculino fueron 71 para un 6,9% y femeninas 40 para un 4,4% y por lo que podemos decir que fallecieron 1082 del sexo masculino para un 53.8% y 931 del sexo femenino para el 46.2% del total de los fallecidos.</w:t>
      </w:r>
    </w:p>
    <w:p w:rsidR="00037A5F" w:rsidRPr="00B92F7E" w:rsidRDefault="00037A5F"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Gráfico 1: Fallecidos según servicio que certifica y sexo, Hospital Docente Clínico Quirúrgico "Miguel Enrique", 2022</w:t>
      </w:r>
    </w:p>
    <w:p w:rsidR="00037A5F" w:rsidRPr="00B92F7E" w:rsidRDefault="00037A5F" w:rsidP="00B92F7E">
      <w:pPr>
        <w:spacing w:line="240" w:lineRule="auto"/>
        <w:jc w:val="both"/>
        <w:rPr>
          <w:rFonts w:ascii="Perpetua" w:hAnsi="Perpetua" w:cs="Arial"/>
          <w:color w:val="000000"/>
          <w:sz w:val="24"/>
          <w:szCs w:val="24"/>
        </w:rPr>
      </w:pPr>
      <w:r w:rsidRPr="00B92F7E">
        <w:rPr>
          <w:rFonts w:ascii="Perpetua" w:hAnsi="Perpetua" w:cs="Arial"/>
          <w:noProof/>
          <w:color w:val="000000"/>
          <w:sz w:val="24"/>
          <w:szCs w:val="24"/>
        </w:rPr>
        <w:lastRenderedPageBreak/>
        <w:drawing>
          <wp:inline distT="0" distB="0" distL="0" distR="0" wp14:anchorId="109A42F9">
            <wp:extent cx="5438775" cy="211836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2118360"/>
                    </a:xfrm>
                    <a:prstGeom prst="rect">
                      <a:avLst/>
                    </a:prstGeom>
                    <a:noFill/>
                  </pic:spPr>
                </pic:pic>
              </a:graphicData>
            </a:graphic>
          </wp:inline>
        </w:drawing>
      </w:r>
    </w:p>
    <w:p w:rsidR="00CD4A83" w:rsidRPr="00B92F7E" w:rsidRDefault="00CD4A83" w:rsidP="00B92F7E">
      <w:pPr>
        <w:spacing w:line="240" w:lineRule="auto"/>
        <w:jc w:val="both"/>
        <w:rPr>
          <w:rFonts w:ascii="Perpetua" w:hAnsi="Perpetua" w:cs="Arial"/>
          <w:sz w:val="24"/>
          <w:szCs w:val="24"/>
        </w:rPr>
      </w:pPr>
      <w:r w:rsidRPr="00B92F7E">
        <w:rPr>
          <w:rFonts w:ascii="Perpetua" w:hAnsi="Perpetua" w:cs="Arial"/>
          <w:color w:val="000000"/>
          <w:sz w:val="24"/>
          <w:szCs w:val="24"/>
        </w:rPr>
        <w:t xml:space="preserve">En </w:t>
      </w:r>
      <w:r w:rsidR="009A1282" w:rsidRPr="00B92F7E">
        <w:rPr>
          <w:rFonts w:ascii="Perpetua" w:hAnsi="Perpetua" w:cs="Arial"/>
          <w:color w:val="000000"/>
          <w:sz w:val="24"/>
          <w:szCs w:val="24"/>
        </w:rPr>
        <w:t>el gráfico</w:t>
      </w:r>
      <w:r w:rsidRPr="00B92F7E">
        <w:rPr>
          <w:rFonts w:ascii="Perpetua" w:hAnsi="Perpetua" w:cs="Arial"/>
          <w:color w:val="000000"/>
          <w:sz w:val="24"/>
          <w:szCs w:val="24"/>
        </w:rPr>
        <w:t xml:space="preserve"> N</w:t>
      </w:r>
      <w:r w:rsidRPr="00B92F7E">
        <w:rPr>
          <w:rFonts w:ascii="Perpetua" w:hAnsi="Perpetua" w:cs="Arial"/>
          <w:color w:val="000000"/>
          <w:sz w:val="24"/>
          <w:szCs w:val="24"/>
          <w:vertAlign w:val="superscript"/>
        </w:rPr>
        <w:t>o</w:t>
      </w:r>
      <w:r w:rsidRPr="00B92F7E">
        <w:rPr>
          <w:rFonts w:ascii="Perpetua" w:hAnsi="Perpetua" w:cs="Arial"/>
          <w:color w:val="000000"/>
          <w:sz w:val="24"/>
          <w:szCs w:val="24"/>
        </w:rPr>
        <w:t>2 se aprecian los parámetros de edades utilizados para el estudio siendo el de mayor porcentaje los fallecidos mayores de 6</w:t>
      </w:r>
      <w:r w:rsidR="00BF5338" w:rsidRPr="00B92F7E">
        <w:rPr>
          <w:rFonts w:ascii="Perpetua" w:hAnsi="Perpetua" w:cs="Arial"/>
          <w:color w:val="000000"/>
          <w:sz w:val="24"/>
          <w:szCs w:val="24"/>
        </w:rPr>
        <w:t>1</w:t>
      </w:r>
      <w:r w:rsidRPr="00B92F7E">
        <w:rPr>
          <w:rFonts w:ascii="Perpetua" w:hAnsi="Perpetua" w:cs="Arial"/>
          <w:color w:val="000000"/>
          <w:sz w:val="24"/>
          <w:szCs w:val="24"/>
        </w:rPr>
        <w:t xml:space="preserve"> </w:t>
      </w:r>
      <w:r w:rsidR="00752A8F" w:rsidRPr="00B92F7E">
        <w:rPr>
          <w:rFonts w:ascii="Perpetua" w:hAnsi="Perpetua" w:cs="Arial"/>
          <w:sz w:val="24"/>
          <w:szCs w:val="24"/>
        </w:rPr>
        <w:t>años</w:t>
      </w:r>
      <w:r w:rsidR="00BF5338" w:rsidRPr="00B92F7E">
        <w:rPr>
          <w:rFonts w:ascii="Perpetua" w:hAnsi="Perpetua" w:cs="Arial"/>
          <w:sz w:val="24"/>
          <w:szCs w:val="24"/>
        </w:rPr>
        <w:t xml:space="preserve"> y más</w:t>
      </w:r>
      <w:r w:rsidR="00752A8F" w:rsidRPr="00B92F7E">
        <w:rPr>
          <w:rFonts w:ascii="Perpetua" w:hAnsi="Perpetua" w:cs="Arial"/>
          <w:sz w:val="24"/>
          <w:szCs w:val="24"/>
        </w:rPr>
        <w:t>, con un 77.4</w:t>
      </w:r>
      <w:r w:rsidRPr="00B92F7E">
        <w:rPr>
          <w:rFonts w:ascii="Perpetua" w:hAnsi="Perpetua" w:cs="Arial"/>
          <w:sz w:val="24"/>
          <w:szCs w:val="24"/>
        </w:rPr>
        <w:t xml:space="preserve">%, del total de los certificados de defunción evaluados, en el servicio de </w:t>
      </w:r>
      <w:r w:rsidR="00752A8F" w:rsidRPr="00B92F7E">
        <w:rPr>
          <w:rFonts w:ascii="Perpetua" w:hAnsi="Perpetua" w:cs="Arial"/>
          <w:sz w:val="24"/>
          <w:szCs w:val="24"/>
        </w:rPr>
        <w:t>atención al grave</w:t>
      </w:r>
      <w:r w:rsidRPr="00B92F7E">
        <w:rPr>
          <w:rFonts w:ascii="Perpetua" w:hAnsi="Perpetua" w:cs="Arial"/>
          <w:sz w:val="24"/>
          <w:szCs w:val="24"/>
        </w:rPr>
        <w:t xml:space="preserve"> fue donde el porcentaje de pacientes fallecid</w:t>
      </w:r>
      <w:r w:rsidR="00752A8F" w:rsidRPr="00B92F7E">
        <w:rPr>
          <w:rFonts w:ascii="Perpetua" w:hAnsi="Perpetua" w:cs="Arial"/>
          <w:sz w:val="24"/>
          <w:szCs w:val="24"/>
        </w:rPr>
        <w:t>os de más de 6</w:t>
      </w:r>
      <w:r w:rsidR="00BF5338" w:rsidRPr="00B92F7E">
        <w:rPr>
          <w:rFonts w:ascii="Perpetua" w:hAnsi="Perpetua" w:cs="Arial"/>
          <w:sz w:val="24"/>
          <w:szCs w:val="24"/>
        </w:rPr>
        <w:t>1</w:t>
      </w:r>
      <w:r w:rsidR="00752A8F" w:rsidRPr="00B92F7E">
        <w:rPr>
          <w:rFonts w:ascii="Perpetua" w:hAnsi="Perpetua" w:cs="Arial"/>
          <w:sz w:val="24"/>
          <w:szCs w:val="24"/>
        </w:rPr>
        <w:t xml:space="preserve"> años fue de un 52.1%, en el servicio de cirugía</w:t>
      </w:r>
      <w:r w:rsidR="00197778" w:rsidRPr="00B92F7E">
        <w:rPr>
          <w:rFonts w:ascii="Perpetua" w:hAnsi="Perpetua" w:cs="Arial"/>
          <w:sz w:val="24"/>
          <w:szCs w:val="24"/>
        </w:rPr>
        <w:t xml:space="preserve"> es donde</w:t>
      </w:r>
      <w:r w:rsidR="00BF5338" w:rsidRPr="00B92F7E">
        <w:rPr>
          <w:rFonts w:ascii="Perpetua" w:hAnsi="Perpetua" w:cs="Arial"/>
          <w:sz w:val="24"/>
          <w:szCs w:val="24"/>
        </w:rPr>
        <w:t xml:space="preserve"> menos fallecidos hubo de más 61</w:t>
      </w:r>
      <w:r w:rsidR="00197778" w:rsidRPr="00B92F7E">
        <w:rPr>
          <w:rFonts w:ascii="Perpetua" w:hAnsi="Perpetua" w:cs="Arial"/>
          <w:sz w:val="24"/>
          <w:szCs w:val="24"/>
        </w:rPr>
        <w:t xml:space="preserve"> años con un</w:t>
      </w:r>
      <w:r w:rsidRPr="00B92F7E">
        <w:rPr>
          <w:rFonts w:ascii="Perpetua" w:hAnsi="Perpetua" w:cs="Arial"/>
          <w:sz w:val="24"/>
          <w:szCs w:val="24"/>
        </w:rPr>
        <w:t xml:space="preserve"> </w:t>
      </w:r>
      <w:r w:rsidR="00197778" w:rsidRPr="00B92F7E">
        <w:rPr>
          <w:rFonts w:ascii="Perpetua" w:hAnsi="Perpetua" w:cs="Arial"/>
          <w:sz w:val="24"/>
          <w:szCs w:val="24"/>
        </w:rPr>
        <w:t>5.3</w:t>
      </w:r>
      <w:r w:rsidRPr="00B92F7E">
        <w:rPr>
          <w:rFonts w:ascii="Perpetua" w:hAnsi="Perpetua" w:cs="Arial"/>
          <w:sz w:val="24"/>
          <w:szCs w:val="24"/>
        </w:rPr>
        <w:t xml:space="preserve">%. </w:t>
      </w:r>
    </w:p>
    <w:p w:rsidR="009A1282" w:rsidRPr="00B92F7E" w:rsidRDefault="009A1282" w:rsidP="00B92F7E">
      <w:pPr>
        <w:spacing w:line="240" w:lineRule="auto"/>
        <w:jc w:val="both"/>
        <w:rPr>
          <w:rFonts w:ascii="Perpetua" w:hAnsi="Perpetua" w:cs="Arial"/>
          <w:sz w:val="24"/>
          <w:szCs w:val="24"/>
        </w:rPr>
      </w:pPr>
      <w:r w:rsidRPr="00B92F7E">
        <w:rPr>
          <w:rFonts w:ascii="Perpetua" w:hAnsi="Perpetua" w:cs="Arial"/>
          <w:sz w:val="24"/>
          <w:szCs w:val="24"/>
        </w:rPr>
        <w:t>Gráfico 2: Fallecidos según servicio que certifica y grupo de edad, Hospital Docente Clínico Quirúrgico "Miguel Enrique",2022</w:t>
      </w:r>
    </w:p>
    <w:p w:rsidR="00772452" w:rsidRPr="00B92F7E" w:rsidRDefault="009A1282" w:rsidP="00B92F7E">
      <w:pPr>
        <w:spacing w:line="240" w:lineRule="auto"/>
        <w:jc w:val="both"/>
        <w:rPr>
          <w:rFonts w:ascii="Perpetua" w:hAnsi="Perpetua" w:cs="Arial"/>
          <w:sz w:val="24"/>
          <w:szCs w:val="24"/>
        </w:rPr>
      </w:pPr>
      <w:r w:rsidRPr="00B92F7E">
        <w:rPr>
          <w:rFonts w:ascii="Perpetua" w:hAnsi="Perpetua" w:cs="Arial"/>
          <w:noProof/>
          <w:sz w:val="24"/>
          <w:szCs w:val="24"/>
        </w:rPr>
        <w:drawing>
          <wp:inline distT="0" distB="0" distL="0" distR="0" wp14:anchorId="5EC370F8">
            <wp:extent cx="5414010" cy="2562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4010" cy="2562225"/>
                    </a:xfrm>
                    <a:prstGeom prst="rect">
                      <a:avLst/>
                    </a:prstGeom>
                    <a:noFill/>
                  </pic:spPr>
                </pic:pic>
              </a:graphicData>
            </a:graphic>
          </wp:inline>
        </w:drawing>
      </w:r>
    </w:p>
    <w:p w:rsidR="00CE41AE" w:rsidRPr="001565C5" w:rsidRDefault="0044697E" w:rsidP="00B92F7E">
      <w:pPr>
        <w:spacing w:line="240" w:lineRule="auto"/>
        <w:jc w:val="both"/>
        <w:rPr>
          <w:rFonts w:ascii="Perpetua" w:hAnsi="Perpetua"/>
          <w:sz w:val="24"/>
          <w:szCs w:val="24"/>
        </w:rPr>
      </w:pPr>
      <w:r w:rsidRPr="001565C5">
        <w:rPr>
          <w:rFonts w:ascii="Perpetua" w:hAnsi="Perpetua"/>
          <w:sz w:val="24"/>
          <w:szCs w:val="24"/>
        </w:rPr>
        <w:t xml:space="preserve">Junior, Vega Jiménez, Morales Pérez </w:t>
      </w:r>
      <w:proofErr w:type="spellStart"/>
      <w:r w:rsidRPr="001565C5">
        <w:rPr>
          <w:rFonts w:ascii="Perpetua" w:hAnsi="Perpetua"/>
          <w:sz w:val="24"/>
          <w:szCs w:val="24"/>
        </w:rPr>
        <w:t>Mayasil</w:t>
      </w:r>
      <w:proofErr w:type="spellEnd"/>
      <w:r w:rsidRPr="001565C5">
        <w:rPr>
          <w:rFonts w:ascii="Perpetua" w:hAnsi="Perpetua"/>
          <w:sz w:val="24"/>
          <w:szCs w:val="24"/>
        </w:rPr>
        <w:t xml:space="preserve">, and Pedraza García Omar Alejandro. Plantean </w:t>
      </w:r>
      <w:r w:rsidR="00772452" w:rsidRPr="001565C5">
        <w:rPr>
          <w:rFonts w:ascii="Perpetua" w:hAnsi="Perpetua"/>
          <w:sz w:val="24"/>
          <w:szCs w:val="24"/>
        </w:rPr>
        <w:t>que la</w:t>
      </w:r>
      <w:r w:rsidR="00116FF9" w:rsidRPr="001565C5">
        <w:rPr>
          <w:rFonts w:ascii="Perpetua" w:hAnsi="Perpetua"/>
          <w:sz w:val="24"/>
          <w:szCs w:val="24"/>
        </w:rPr>
        <w:t xml:space="preserve"> mortalidad es uno de los indicadores necesarios para el análisis del estado sanitario de una comunidad, y </w:t>
      </w:r>
      <w:r w:rsidR="00772452" w:rsidRPr="001565C5">
        <w:rPr>
          <w:rFonts w:ascii="Perpetua" w:hAnsi="Perpetua"/>
          <w:sz w:val="24"/>
          <w:szCs w:val="24"/>
        </w:rPr>
        <w:t>que la</w:t>
      </w:r>
      <w:r w:rsidR="00116FF9" w:rsidRPr="001565C5">
        <w:rPr>
          <w:rFonts w:ascii="Perpetua" w:hAnsi="Perpetua"/>
          <w:sz w:val="24"/>
          <w:szCs w:val="24"/>
        </w:rPr>
        <w:t xml:space="preserve"> mayoría de los fallecimientos deben ocurrir en el área de atención al grave, con no más de 48 horas de estadía, existe un vínculo estrecho entre procedencia y estadía hospitalaria como índice de mortalidad.</w:t>
      </w:r>
      <w:r w:rsidR="00CE41AE" w:rsidRPr="001565C5">
        <w:rPr>
          <w:rFonts w:ascii="Perpetua" w:hAnsi="Perpetua"/>
          <w:sz w:val="24"/>
          <w:szCs w:val="24"/>
          <w:vertAlign w:val="superscript"/>
        </w:rPr>
        <w:t>9</w:t>
      </w:r>
      <w:r w:rsidR="0048075D" w:rsidRPr="001565C5">
        <w:rPr>
          <w:rFonts w:ascii="Perpetua" w:hAnsi="Perpetua"/>
          <w:sz w:val="24"/>
          <w:szCs w:val="24"/>
        </w:rPr>
        <w:t xml:space="preserve"> </w:t>
      </w:r>
      <w:r w:rsidR="00116FF9" w:rsidRPr="001565C5">
        <w:rPr>
          <w:rFonts w:ascii="Perpetua" w:hAnsi="Perpetua"/>
          <w:sz w:val="24"/>
          <w:szCs w:val="24"/>
        </w:rPr>
        <w:t>lo anterior coincide con nuestro estudio ya que más 70% de los fallecimientos ocurrieron en el servicio de atención al grave.</w:t>
      </w:r>
    </w:p>
    <w:p w:rsidR="00116FF9" w:rsidRPr="00B92F7E" w:rsidRDefault="001565C5" w:rsidP="00B92F7E">
      <w:pPr>
        <w:spacing w:line="240" w:lineRule="auto"/>
        <w:jc w:val="both"/>
        <w:rPr>
          <w:rFonts w:ascii="Perpetua" w:hAnsi="Perpetua"/>
          <w:sz w:val="24"/>
          <w:szCs w:val="24"/>
        </w:rPr>
      </w:pPr>
      <w:r w:rsidRPr="001565C5">
        <w:rPr>
          <w:rFonts w:ascii="Perpetua" w:hAnsi="Perpetua"/>
          <w:sz w:val="24"/>
          <w:szCs w:val="24"/>
        </w:rPr>
        <w:t>Mendoza H, expone</w:t>
      </w:r>
      <w:r w:rsidR="0048075D" w:rsidRPr="001565C5">
        <w:rPr>
          <w:rFonts w:ascii="Perpetua" w:hAnsi="Perpetua"/>
          <w:sz w:val="24"/>
          <w:szCs w:val="24"/>
        </w:rPr>
        <w:t xml:space="preserve"> que la mortalidad es un parámetro importante en el análisis de la calidad de la asistencia sanitaria y es uno de los elementos a tener en cuenta, para valorar la esperanza de vida de una nación.</w:t>
      </w:r>
      <w:r w:rsidR="00116FF9" w:rsidRPr="001565C5">
        <w:rPr>
          <w:rFonts w:ascii="Perpetua" w:hAnsi="Perpetua"/>
          <w:sz w:val="24"/>
          <w:szCs w:val="24"/>
        </w:rPr>
        <w:t xml:space="preserve"> Según el propósito establecido por el Ministerio de Salud Pública en Cuba, el 70 % de los </w:t>
      </w:r>
      <w:r w:rsidR="00116FF9" w:rsidRPr="001565C5">
        <w:rPr>
          <w:rFonts w:ascii="Perpetua" w:hAnsi="Perpetua"/>
          <w:sz w:val="24"/>
          <w:szCs w:val="24"/>
        </w:rPr>
        <w:lastRenderedPageBreak/>
        <w:t>fallecidos, debe proceder de las salas de atención al grave, el 30 % restante debe corresponder a salas abiertas (20 %) y cuerpo de guardia el (10 %), esto evidencian que la mayoría de los fallecimientos ocurren en las áreas de atención al paciente grave y coincide con el actual estudio investigativo.</w:t>
      </w:r>
      <w:r w:rsidR="00772452" w:rsidRPr="001565C5">
        <w:rPr>
          <w:rFonts w:ascii="Perpetua" w:hAnsi="Perpetua"/>
          <w:sz w:val="24"/>
          <w:szCs w:val="24"/>
          <w:vertAlign w:val="superscript"/>
        </w:rPr>
        <w:t>10</w:t>
      </w:r>
      <w:r w:rsidR="00116FF9" w:rsidRPr="00B92F7E">
        <w:rPr>
          <w:rFonts w:ascii="Perpetua" w:hAnsi="Perpetua"/>
          <w:sz w:val="24"/>
          <w:szCs w:val="24"/>
        </w:rPr>
        <w:t xml:space="preserve"> </w:t>
      </w:r>
    </w:p>
    <w:p w:rsidR="005B3939" w:rsidRPr="00B92F7E" w:rsidRDefault="00CD4A83"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 xml:space="preserve">En </w:t>
      </w:r>
      <w:r w:rsidR="009A1282" w:rsidRPr="00B92F7E">
        <w:rPr>
          <w:rFonts w:ascii="Perpetua" w:hAnsi="Perpetua" w:cs="Arial"/>
          <w:color w:val="000000"/>
          <w:sz w:val="24"/>
          <w:szCs w:val="24"/>
        </w:rPr>
        <w:t xml:space="preserve">el </w:t>
      </w:r>
      <w:r w:rsidR="00A33EB0" w:rsidRPr="00B92F7E">
        <w:rPr>
          <w:rFonts w:ascii="Perpetua" w:hAnsi="Perpetua" w:cs="Arial"/>
          <w:color w:val="000000"/>
          <w:sz w:val="24"/>
          <w:szCs w:val="24"/>
        </w:rPr>
        <w:t>gráfico No</w:t>
      </w:r>
      <w:r w:rsidRPr="00B92F7E">
        <w:rPr>
          <w:rFonts w:ascii="Perpetua" w:hAnsi="Perpetua" w:cs="Arial"/>
          <w:color w:val="000000"/>
          <w:sz w:val="24"/>
          <w:szCs w:val="24"/>
        </w:rPr>
        <w:t xml:space="preserve">3 </w:t>
      </w:r>
      <w:r w:rsidR="00064923" w:rsidRPr="00B92F7E">
        <w:rPr>
          <w:rFonts w:ascii="Perpetua" w:hAnsi="Perpetua" w:cs="Arial"/>
          <w:color w:val="000000"/>
          <w:sz w:val="24"/>
          <w:szCs w:val="24"/>
        </w:rPr>
        <w:t>S</w:t>
      </w:r>
      <w:r w:rsidR="00A33EB0" w:rsidRPr="00B92F7E">
        <w:rPr>
          <w:rFonts w:ascii="Perpetua" w:hAnsi="Perpetua" w:cs="Arial"/>
          <w:color w:val="000000"/>
          <w:sz w:val="24"/>
          <w:szCs w:val="24"/>
        </w:rPr>
        <w:t xml:space="preserve">e evidencia que la patología más frecuente de causa directa de muerte </w:t>
      </w:r>
      <w:r w:rsidR="00EF2BB7" w:rsidRPr="00B92F7E">
        <w:rPr>
          <w:rFonts w:ascii="Perpetua" w:hAnsi="Perpetua" w:cs="Arial"/>
          <w:color w:val="000000"/>
          <w:sz w:val="24"/>
          <w:szCs w:val="24"/>
        </w:rPr>
        <w:t xml:space="preserve">son las enfermedades del </w:t>
      </w:r>
      <w:r w:rsidR="00C846B6" w:rsidRPr="00B92F7E">
        <w:rPr>
          <w:rFonts w:ascii="Perpetua" w:hAnsi="Perpetua" w:cs="Arial"/>
          <w:color w:val="000000"/>
          <w:sz w:val="24"/>
          <w:szCs w:val="24"/>
        </w:rPr>
        <w:t>corazón con 500 fallecidos para un 24.8%,</w:t>
      </w:r>
      <w:r w:rsidR="00EF2BB7" w:rsidRPr="00B92F7E">
        <w:rPr>
          <w:rFonts w:ascii="Perpetua" w:hAnsi="Perpetua" w:cs="Arial"/>
          <w:color w:val="000000"/>
          <w:sz w:val="24"/>
          <w:szCs w:val="24"/>
        </w:rPr>
        <w:t xml:space="preserve"> seguida de la </w:t>
      </w:r>
      <w:r w:rsidR="00C846B6" w:rsidRPr="00B92F7E">
        <w:rPr>
          <w:rFonts w:ascii="Perpetua" w:hAnsi="Perpetua" w:cs="Arial"/>
          <w:color w:val="000000"/>
          <w:sz w:val="24"/>
          <w:szCs w:val="24"/>
        </w:rPr>
        <w:t>Influencia</w:t>
      </w:r>
      <w:r w:rsidR="00EF2BB7" w:rsidRPr="00B92F7E">
        <w:rPr>
          <w:rFonts w:ascii="Perpetua" w:hAnsi="Perpetua" w:cs="Arial"/>
          <w:color w:val="000000"/>
          <w:sz w:val="24"/>
          <w:szCs w:val="24"/>
        </w:rPr>
        <w:t xml:space="preserve"> o </w:t>
      </w:r>
      <w:r w:rsidR="00C846B6" w:rsidRPr="00B92F7E">
        <w:rPr>
          <w:rFonts w:ascii="Perpetua" w:hAnsi="Perpetua" w:cs="Arial"/>
          <w:color w:val="000000"/>
          <w:sz w:val="24"/>
          <w:szCs w:val="24"/>
        </w:rPr>
        <w:t>Neumonías con</w:t>
      </w:r>
      <w:r w:rsidR="00A33EB0" w:rsidRPr="00B92F7E">
        <w:rPr>
          <w:rFonts w:ascii="Perpetua" w:hAnsi="Perpetua" w:cs="Arial"/>
          <w:color w:val="000000"/>
          <w:sz w:val="24"/>
          <w:szCs w:val="24"/>
        </w:rPr>
        <w:t xml:space="preserve"> 349 fallecidos para un 18,8% del total de fallecidos, las Enfermedades Cerebrovascular ocupa un </w:t>
      </w:r>
      <w:r w:rsidR="00C846B6" w:rsidRPr="00B92F7E">
        <w:rPr>
          <w:rFonts w:ascii="Perpetua" w:hAnsi="Perpetua" w:cs="Arial"/>
          <w:color w:val="000000"/>
          <w:sz w:val="24"/>
          <w:szCs w:val="24"/>
        </w:rPr>
        <w:t>tercer</w:t>
      </w:r>
      <w:r w:rsidR="00A33EB0" w:rsidRPr="00B92F7E">
        <w:rPr>
          <w:rFonts w:ascii="Perpetua" w:hAnsi="Perpetua" w:cs="Arial"/>
          <w:color w:val="000000"/>
          <w:sz w:val="24"/>
          <w:szCs w:val="24"/>
        </w:rPr>
        <w:t xml:space="preserve"> lugar con 248 fallecidos para un 11,9% del total de fallecidos.</w:t>
      </w:r>
    </w:p>
    <w:p w:rsidR="00BF5338" w:rsidRPr="00B92F7E" w:rsidRDefault="005B3939" w:rsidP="00B92F7E">
      <w:pPr>
        <w:spacing w:line="240" w:lineRule="auto"/>
        <w:jc w:val="both"/>
        <w:rPr>
          <w:rFonts w:ascii="Perpetua" w:hAnsi="Perpetua" w:cs="Arial"/>
          <w:sz w:val="24"/>
          <w:szCs w:val="24"/>
        </w:rPr>
      </w:pPr>
      <w:r w:rsidRPr="00B92F7E">
        <w:rPr>
          <w:rFonts w:ascii="Perpetua" w:hAnsi="Perpetua" w:cs="Arial"/>
          <w:color w:val="000000"/>
          <w:sz w:val="24"/>
          <w:szCs w:val="24"/>
        </w:rPr>
        <w:t>Gráfico N</w:t>
      </w:r>
      <w:r w:rsidRPr="00B92F7E">
        <w:rPr>
          <w:rFonts w:ascii="Perpetua" w:hAnsi="Perpetua" w:cs="Arial"/>
          <w:color w:val="000000"/>
          <w:sz w:val="24"/>
          <w:szCs w:val="24"/>
          <w:vertAlign w:val="superscript"/>
        </w:rPr>
        <w:t>o</w:t>
      </w:r>
      <w:r w:rsidR="007F5055" w:rsidRPr="00B92F7E">
        <w:rPr>
          <w:rFonts w:ascii="Perpetua" w:hAnsi="Perpetua" w:cs="Arial"/>
          <w:color w:val="000000"/>
          <w:sz w:val="24"/>
          <w:szCs w:val="24"/>
        </w:rPr>
        <w:t>3:</w:t>
      </w:r>
      <w:r w:rsidRPr="00B92F7E">
        <w:rPr>
          <w:rFonts w:ascii="Perpetua" w:hAnsi="Perpetua" w:cs="Arial"/>
          <w:color w:val="000000"/>
          <w:sz w:val="24"/>
          <w:szCs w:val="24"/>
        </w:rPr>
        <w:t xml:space="preserve"> Fallecidos según patología más frecuente, Hospital Docente Clínico Quirúrgico "Miguel Enrique", 2022</w:t>
      </w:r>
      <w:r w:rsidR="00CD4A83" w:rsidRPr="00B92F7E">
        <w:rPr>
          <w:rFonts w:ascii="Perpetua" w:hAnsi="Perpetua" w:cs="Arial"/>
          <w:color w:val="000000"/>
          <w:sz w:val="24"/>
          <w:szCs w:val="24"/>
        </w:rPr>
        <w:t xml:space="preserve"> </w:t>
      </w:r>
    </w:p>
    <w:p w:rsidR="009F526E" w:rsidRPr="00B92F7E" w:rsidRDefault="00410279" w:rsidP="00B92F7E">
      <w:pPr>
        <w:spacing w:line="240" w:lineRule="auto"/>
        <w:jc w:val="both"/>
        <w:rPr>
          <w:rFonts w:ascii="Perpetua" w:hAnsi="Perpetua" w:cs="Arial"/>
          <w:sz w:val="24"/>
          <w:szCs w:val="24"/>
        </w:rPr>
      </w:pPr>
      <w:r w:rsidRPr="00B92F7E">
        <w:rPr>
          <w:rFonts w:ascii="Perpetua" w:hAnsi="Perpetua"/>
          <w:noProof/>
          <w:sz w:val="24"/>
          <w:szCs w:val="24"/>
        </w:rPr>
        <w:drawing>
          <wp:inline distT="0" distB="0" distL="0" distR="0" wp14:anchorId="6EA29895" wp14:editId="0248ED16">
            <wp:extent cx="5448300" cy="254317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74EE" w:rsidRPr="00B92F7E" w:rsidRDefault="006E1DD9" w:rsidP="00B92F7E">
      <w:pPr>
        <w:spacing w:line="240" w:lineRule="auto"/>
        <w:jc w:val="both"/>
        <w:rPr>
          <w:rFonts w:ascii="Perpetua" w:hAnsi="Perpetua" w:cs="Arial"/>
          <w:sz w:val="24"/>
          <w:szCs w:val="24"/>
          <w:vertAlign w:val="superscript"/>
        </w:rPr>
      </w:pPr>
      <w:r w:rsidRPr="001565C5">
        <w:rPr>
          <w:rFonts w:ascii="Perpetua" w:hAnsi="Perpetua"/>
          <w:sz w:val="24"/>
          <w:szCs w:val="24"/>
        </w:rPr>
        <w:t>Según el anuario e</w:t>
      </w:r>
      <w:r w:rsidR="005510C4" w:rsidRPr="001565C5">
        <w:rPr>
          <w:rFonts w:ascii="Perpetua" w:hAnsi="Perpetua"/>
          <w:sz w:val="24"/>
          <w:szCs w:val="24"/>
        </w:rPr>
        <w:t>stadísti</w:t>
      </w:r>
      <w:r w:rsidR="00424094" w:rsidRPr="001565C5">
        <w:rPr>
          <w:rFonts w:ascii="Perpetua" w:hAnsi="Perpetua"/>
          <w:sz w:val="24"/>
          <w:szCs w:val="24"/>
        </w:rPr>
        <w:t>cas de salud 2023</w:t>
      </w:r>
      <w:r w:rsidR="005510C4" w:rsidRPr="001565C5">
        <w:rPr>
          <w:rFonts w:ascii="Perpetua" w:hAnsi="Perpetua"/>
          <w:sz w:val="24"/>
          <w:szCs w:val="24"/>
        </w:rPr>
        <w:t xml:space="preserve">, </w:t>
      </w:r>
      <w:r w:rsidRPr="001565C5">
        <w:rPr>
          <w:rFonts w:ascii="Perpetua" w:hAnsi="Perpetua"/>
          <w:sz w:val="24"/>
          <w:szCs w:val="24"/>
        </w:rPr>
        <w:t>e</w:t>
      </w:r>
      <w:r w:rsidR="00EB74EE" w:rsidRPr="001565C5">
        <w:rPr>
          <w:rFonts w:ascii="Perpetua" w:hAnsi="Perpetua"/>
          <w:sz w:val="24"/>
          <w:szCs w:val="24"/>
        </w:rPr>
        <w:t xml:space="preserve">n relación con las 10 primeras causas de muerte, las enfermedades del corazón ocupan el primer lugar con una tasa de 313,5 por 100 000 habitantes, seguida de la muerte por tumores malignos con tasa de 246,0, ambas causas explican el 48,7 % del total </w:t>
      </w:r>
      <w:r w:rsidR="00424094" w:rsidRPr="001565C5">
        <w:rPr>
          <w:rFonts w:ascii="Perpetua" w:hAnsi="Perpetua"/>
          <w:sz w:val="24"/>
          <w:szCs w:val="24"/>
        </w:rPr>
        <w:t>de las defunciones del año 2023</w:t>
      </w:r>
      <w:r w:rsidR="00EB74EE" w:rsidRPr="001565C5">
        <w:rPr>
          <w:rFonts w:ascii="Perpetua" w:hAnsi="Perpetua"/>
          <w:sz w:val="24"/>
          <w:szCs w:val="24"/>
        </w:rPr>
        <w:t>.</w:t>
      </w:r>
      <w:r w:rsidRPr="001565C5">
        <w:rPr>
          <w:rFonts w:ascii="Perpetua" w:hAnsi="Perpetua"/>
          <w:sz w:val="24"/>
          <w:szCs w:val="24"/>
        </w:rPr>
        <w:t xml:space="preserve"> Según sexo, la tasa de mortalidad masculina es 1,2 veces superior a la femenina para las enfermedades del corazón, la influenza y neumonía, y 1,1 veces superior para las enfermedades cer</w:t>
      </w:r>
      <w:r w:rsidR="009F526E" w:rsidRPr="001565C5">
        <w:rPr>
          <w:rFonts w:ascii="Perpetua" w:hAnsi="Perpetua"/>
          <w:sz w:val="24"/>
          <w:szCs w:val="24"/>
        </w:rPr>
        <w:t>ebrovasculares, por lo que se corresponde con el estudio realizado.</w:t>
      </w:r>
      <w:r w:rsidR="009F526E" w:rsidRPr="001565C5">
        <w:rPr>
          <w:rFonts w:ascii="Perpetua" w:hAnsi="Perpetua"/>
          <w:sz w:val="24"/>
          <w:szCs w:val="24"/>
          <w:vertAlign w:val="superscript"/>
        </w:rPr>
        <w:t>8</w:t>
      </w:r>
    </w:p>
    <w:p w:rsidR="005B3939" w:rsidRPr="00B92F7E" w:rsidRDefault="00CD4A83" w:rsidP="00B92F7E">
      <w:pPr>
        <w:spacing w:line="240" w:lineRule="auto"/>
        <w:jc w:val="both"/>
        <w:rPr>
          <w:rFonts w:ascii="Perpetua" w:hAnsi="Perpetua"/>
          <w:noProof/>
          <w:sz w:val="24"/>
          <w:szCs w:val="24"/>
        </w:rPr>
      </w:pPr>
      <w:r w:rsidRPr="00B92F7E">
        <w:rPr>
          <w:rFonts w:ascii="Perpetua" w:hAnsi="Perpetua" w:cs="Arial"/>
          <w:color w:val="000000"/>
          <w:sz w:val="24"/>
          <w:szCs w:val="24"/>
        </w:rPr>
        <w:t>Se puede constatar en el Gráfico N</w:t>
      </w:r>
      <w:r w:rsidRPr="00B92F7E">
        <w:rPr>
          <w:rFonts w:ascii="Perpetua" w:hAnsi="Perpetua" w:cs="Arial"/>
          <w:color w:val="000000"/>
          <w:sz w:val="24"/>
          <w:szCs w:val="24"/>
          <w:vertAlign w:val="superscript"/>
        </w:rPr>
        <w:t>o</w:t>
      </w:r>
      <w:r w:rsidR="00DF5FFE" w:rsidRPr="00B92F7E">
        <w:rPr>
          <w:rFonts w:ascii="Perpetua" w:hAnsi="Perpetua" w:cs="Arial"/>
          <w:color w:val="000000"/>
          <w:sz w:val="24"/>
          <w:szCs w:val="24"/>
        </w:rPr>
        <w:t xml:space="preserve"> </w:t>
      </w:r>
      <w:r w:rsidR="005B3939" w:rsidRPr="00B92F7E">
        <w:rPr>
          <w:rFonts w:ascii="Perpetua" w:hAnsi="Perpetua" w:cs="Arial"/>
          <w:color w:val="000000"/>
          <w:sz w:val="24"/>
          <w:szCs w:val="24"/>
        </w:rPr>
        <w:t>4</w:t>
      </w:r>
      <w:r w:rsidRPr="00B92F7E">
        <w:rPr>
          <w:rFonts w:ascii="Perpetua" w:hAnsi="Perpetua" w:cs="Arial"/>
          <w:color w:val="000000"/>
          <w:sz w:val="24"/>
          <w:szCs w:val="24"/>
        </w:rPr>
        <w:t>, los porcentajes de calidad en el llenado de</w:t>
      </w:r>
      <w:r w:rsidR="00A632DC" w:rsidRPr="00B92F7E">
        <w:rPr>
          <w:rFonts w:ascii="Perpetua" w:hAnsi="Perpetua" w:cs="Arial"/>
          <w:color w:val="000000"/>
          <w:sz w:val="24"/>
          <w:szCs w:val="24"/>
        </w:rPr>
        <w:t xml:space="preserve"> </w:t>
      </w:r>
      <w:r w:rsidRPr="00B92F7E">
        <w:rPr>
          <w:rFonts w:ascii="Perpetua" w:hAnsi="Perpetua" w:cs="Arial"/>
          <w:color w:val="000000"/>
          <w:sz w:val="24"/>
          <w:szCs w:val="24"/>
        </w:rPr>
        <w:t>certificados de defunción, basándose en una escala de medición de calidad: alta,</w:t>
      </w:r>
      <w:r w:rsidR="00A632DC" w:rsidRPr="00B92F7E">
        <w:rPr>
          <w:rFonts w:ascii="Perpetua" w:hAnsi="Perpetua" w:cs="Arial"/>
          <w:color w:val="000000"/>
          <w:sz w:val="24"/>
          <w:szCs w:val="24"/>
        </w:rPr>
        <w:t xml:space="preserve"> </w:t>
      </w:r>
      <w:r w:rsidRPr="00B92F7E">
        <w:rPr>
          <w:rFonts w:ascii="Perpetua" w:hAnsi="Perpetua" w:cs="Arial"/>
          <w:color w:val="000000"/>
          <w:sz w:val="24"/>
          <w:szCs w:val="24"/>
        </w:rPr>
        <w:t xml:space="preserve">regular y baja. Se observa que no existen certificados de baja calidad, los de regular calidad son </w:t>
      </w:r>
      <w:r w:rsidR="00DF5FFE" w:rsidRPr="00B92F7E">
        <w:rPr>
          <w:rFonts w:ascii="Perpetua" w:hAnsi="Perpetua" w:cs="Arial"/>
          <w:color w:val="000000"/>
          <w:sz w:val="24"/>
          <w:szCs w:val="24"/>
        </w:rPr>
        <w:t xml:space="preserve">del 15.6 </w:t>
      </w:r>
      <w:r w:rsidRPr="00B92F7E">
        <w:rPr>
          <w:rFonts w:ascii="Perpetua" w:hAnsi="Perpetua" w:cs="Arial"/>
          <w:color w:val="000000"/>
          <w:sz w:val="24"/>
          <w:szCs w:val="24"/>
        </w:rPr>
        <w:t xml:space="preserve">% de </w:t>
      </w:r>
      <w:r w:rsidR="00DF5FFE" w:rsidRPr="00B92F7E">
        <w:rPr>
          <w:rFonts w:ascii="Perpetua" w:hAnsi="Perpetua" w:cs="Arial"/>
          <w:color w:val="000000"/>
          <w:sz w:val="24"/>
          <w:szCs w:val="24"/>
        </w:rPr>
        <w:t>315</w:t>
      </w:r>
      <w:r w:rsidRPr="00B92F7E">
        <w:rPr>
          <w:rFonts w:ascii="Perpetua" w:hAnsi="Perpetua" w:cs="Arial"/>
          <w:color w:val="000000"/>
          <w:sz w:val="24"/>
          <w:szCs w:val="24"/>
        </w:rPr>
        <w:t xml:space="preserve"> CMD con errores, por otra parte, los de mayor calidad son los de alta calidad con un 84,</w:t>
      </w:r>
      <w:r w:rsidR="00DF5FFE" w:rsidRPr="00B92F7E">
        <w:rPr>
          <w:rFonts w:ascii="Perpetua" w:hAnsi="Perpetua" w:cs="Arial"/>
          <w:color w:val="000000"/>
          <w:sz w:val="24"/>
          <w:szCs w:val="24"/>
        </w:rPr>
        <w:t>4</w:t>
      </w:r>
      <w:r w:rsidRPr="00B92F7E">
        <w:rPr>
          <w:rFonts w:ascii="Perpetua" w:hAnsi="Perpetua" w:cs="Arial"/>
          <w:color w:val="000000"/>
          <w:sz w:val="24"/>
          <w:szCs w:val="24"/>
        </w:rPr>
        <w:t>% de 1</w:t>
      </w:r>
      <w:r w:rsidR="00DF5FFE" w:rsidRPr="00B92F7E">
        <w:rPr>
          <w:rFonts w:ascii="Perpetua" w:hAnsi="Perpetua" w:cs="Arial"/>
          <w:color w:val="000000"/>
          <w:sz w:val="24"/>
          <w:szCs w:val="24"/>
        </w:rPr>
        <w:t>698</w:t>
      </w:r>
      <w:r w:rsidRPr="00B92F7E">
        <w:rPr>
          <w:rFonts w:ascii="Perpetua" w:hAnsi="Perpetua" w:cs="Arial"/>
          <w:color w:val="000000"/>
          <w:sz w:val="24"/>
          <w:szCs w:val="24"/>
        </w:rPr>
        <w:t xml:space="preserve"> CMD sin errores. </w:t>
      </w:r>
      <w:r w:rsidR="005B3939" w:rsidRPr="00B92F7E">
        <w:rPr>
          <w:rFonts w:ascii="Perpetua" w:hAnsi="Perpetua"/>
          <w:noProof/>
          <w:sz w:val="24"/>
          <w:szCs w:val="24"/>
        </w:rPr>
        <w:t xml:space="preserve"> </w:t>
      </w:r>
    </w:p>
    <w:p w:rsidR="005B3939" w:rsidRPr="00B92F7E" w:rsidRDefault="005B3939"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Gráfico 4. Análisis de la calidad del CMD, Hospital Docente Clínico Quirúrgico "Miguel Enrique", 2022</w:t>
      </w:r>
    </w:p>
    <w:p w:rsidR="005B3939" w:rsidRPr="00B92F7E" w:rsidRDefault="005B3939" w:rsidP="00B92F7E">
      <w:pPr>
        <w:spacing w:line="240" w:lineRule="auto"/>
        <w:jc w:val="both"/>
        <w:rPr>
          <w:rFonts w:ascii="Perpetua" w:hAnsi="Perpetua" w:cs="Arial"/>
          <w:color w:val="000000"/>
          <w:sz w:val="24"/>
          <w:szCs w:val="24"/>
        </w:rPr>
      </w:pPr>
      <w:r w:rsidRPr="00B92F7E">
        <w:rPr>
          <w:rFonts w:ascii="Perpetua" w:hAnsi="Perpetua" w:cs="Arial"/>
          <w:noProof/>
          <w:color w:val="000000"/>
          <w:sz w:val="24"/>
          <w:szCs w:val="24"/>
        </w:rPr>
        <w:lastRenderedPageBreak/>
        <w:drawing>
          <wp:inline distT="0" distB="0" distL="0" distR="0" wp14:anchorId="7C3F17E8" wp14:editId="1B8523AF">
            <wp:extent cx="4105275" cy="27146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4671" w:rsidRPr="00B92F7E" w:rsidRDefault="00ED4671"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 xml:space="preserve">En </w:t>
      </w:r>
      <w:r w:rsidR="00054FC3" w:rsidRPr="00B92F7E">
        <w:rPr>
          <w:rFonts w:ascii="Perpetua" w:hAnsi="Perpetua" w:cs="Arial"/>
          <w:color w:val="000000"/>
          <w:sz w:val="24"/>
          <w:szCs w:val="24"/>
        </w:rPr>
        <w:t xml:space="preserve">el gráfico </w:t>
      </w:r>
      <w:r w:rsidR="00E8469C" w:rsidRPr="00B92F7E">
        <w:rPr>
          <w:rFonts w:ascii="Perpetua" w:hAnsi="Perpetua" w:cs="Arial"/>
          <w:color w:val="000000"/>
          <w:sz w:val="24"/>
          <w:szCs w:val="24"/>
        </w:rPr>
        <w:t>es la escala de calidad en la medición de los reparos que de los 315 reparos solicitados el 166 fue de alta calidad para un 52.7</w:t>
      </w:r>
      <w:r w:rsidR="00B172FC" w:rsidRPr="00B92F7E">
        <w:rPr>
          <w:rFonts w:ascii="Perpetua" w:hAnsi="Perpetua" w:cs="Arial"/>
          <w:color w:val="000000"/>
          <w:sz w:val="24"/>
          <w:szCs w:val="24"/>
        </w:rPr>
        <w:t xml:space="preserve"> </w:t>
      </w:r>
      <w:r w:rsidR="00E8469C" w:rsidRPr="00B92F7E">
        <w:rPr>
          <w:rFonts w:ascii="Perpetua" w:hAnsi="Perpetua" w:cs="Arial"/>
          <w:color w:val="000000"/>
          <w:sz w:val="24"/>
          <w:szCs w:val="24"/>
        </w:rPr>
        <w:t xml:space="preserve">y el 38 fue baja para un 12.1% </w:t>
      </w:r>
      <w:r w:rsidRPr="00B92F7E">
        <w:rPr>
          <w:rFonts w:ascii="Perpetua" w:hAnsi="Perpetua" w:cs="Arial"/>
          <w:color w:val="000000"/>
          <w:sz w:val="24"/>
          <w:szCs w:val="24"/>
        </w:rPr>
        <w:t>y Tabla N</w:t>
      </w:r>
      <w:r w:rsidRPr="00B92F7E">
        <w:rPr>
          <w:rFonts w:ascii="Perpetua" w:hAnsi="Perpetua" w:cs="Arial"/>
          <w:color w:val="000000"/>
          <w:sz w:val="24"/>
          <w:szCs w:val="24"/>
          <w:vertAlign w:val="superscript"/>
        </w:rPr>
        <w:t xml:space="preserve">o </w:t>
      </w:r>
      <w:r w:rsidRPr="00B92F7E">
        <w:rPr>
          <w:rFonts w:ascii="Perpetua" w:hAnsi="Perpetua" w:cs="Arial"/>
          <w:color w:val="000000"/>
          <w:sz w:val="24"/>
          <w:szCs w:val="24"/>
        </w:rPr>
        <w:t>8</w:t>
      </w:r>
      <w:r w:rsidR="00E8469C" w:rsidRPr="00B92F7E">
        <w:rPr>
          <w:rFonts w:ascii="Perpetua" w:hAnsi="Perpetua" w:cs="Arial"/>
          <w:color w:val="000000"/>
          <w:sz w:val="24"/>
          <w:szCs w:val="24"/>
        </w:rPr>
        <w:t xml:space="preserve"> se observa los reparos solicitados por los distintos servicios, donde el servicio de atención al grave se le solicitaron 158 reparos para un 50.2%. </w:t>
      </w:r>
    </w:p>
    <w:p w:rsidR="009F526E" w:rsidRPr="001565C5" w:rsidRDefault="009F526E" w:rsidP="00B92F7E">
      <w:pPr>
        <w:autoSpaceDE w:val="0"/>
        <w:autoSpaceDN w:val="0"/>
        <w:adjustRightInd w:val="0"/>
        <w:spacing w:after="0" w:line="240" w:lineRule="auto"/>
        <w:jc w:val="both"/>
        <w:rPr>
          <w:rFonts w:ascii="Perpetua" w:hAnsi="Perpetua"/>
          <w:sz w:val="24"/>
          <w:szCs w:val="24"/>
        </w:rPr>
      </w:pPr>
      <w:proofErr w:type="spellStart"/>
      <w:r w:rsidRPr="001565C5">
        <w:rPr>
          <w:rFonts w:ascii="Perpetua" w:hAnsi="Perpetua"/>
          <w:sz w:val="24"/>
          <w:szCs w:val="24"/>
        </w:rPr>
        <w:t>Dalence</w:t>
      </w:r>
      <w:proofErr w:type="spellEnd"/>
      <w:r w:rsidRPr="001565C5">
        <w:rPr>
          <w:rFonts w:ascii="Perpetua" w:hAnsi="Perpetua"/>
          <w:sz w:val="24"/>
          <w:szCs w:val="24"/>
        </w:rPr>
        <w:t xml:space="preserve">-Montaño, Julio </w:t>
      </w:r>
      <w:r w:rsidR="001565C5" w:rsidRPr="001565C5">
        <w:rPr>
          <w:rFonts w:ascii="Perpetua" w:hAnsi="Perpetua"/>
          <w:sz w:val="24"/>
          <w:szCs w:val="24"/>
        </w:rPr>
        <w:t>Guillermo, plantea que</w:t>
      </w:r>
      <w:r w:rsidRPr="001565C5">
        <w:rPr>
          <w:rFonts w:ascii="Perpetua" w:hAnsi="Perpetua"/>
          <w:sz w:val="24"/>
          <w:szCs w:val="24"/>
        </w:rPr>
        <w:t xml:space="preserve"> una deficiente o mala calidad de la información de mortalidad pued</w:t>
      </w:r>
      <w:r w:rsidR="0048075D" w:rsidRPr="001565C5">
        <w:rPr>
          <w:rFonts w:ascii="Perpetua" w:hAnsi="Perpetua"/>
          <w:sz w:val="24"/>
          <w:szCs w:val="24"/>
        </w:rPr>
        <w:t>e deberse al deficiente llenado</w:t>
      </w:r>
      <w:r w:rsidRPr="001565C5">
        <w:rPr>
          <w:rFonts w:ascii="Perpetua" w:hAnsi="Perpetua"/>
          <w:sz w:val="24"/>
          <w:szCs w:val="24"/>
        </w:rPr>
        <w:t xml:space="preserve"> de los Certificados Médicos de Defunción, esto corresponde con lo analizado en el estudio.</w:t>
      </w:r>
      <w:r w:rsidR="00772452" w:rsidRPr="001565C5">
        <w:rPr>
          <w:rFonts w:ascii="Perpetua" w:hAnsi="Perpetua"/>
          <w:sz w:val="24"/>
          <w:szCs w:val="24"/>
          <w:vertAlign w:val="superscript"/>
        </w:rPr>
        <w:t>11</w:t>
      </w:r>
    </w:p>
    <w:p w:rsidR="00CE41AE" w:rsidRPr="001565C5" w:rsidRDefault="00CE41AE" w:rsidP="00B92F7E">
      <w:pPr>
        <w:autoSpaceDE w:val="0"/>
        <w:autoSpaceDN w:val="0"/>
        <w:adjustRightInd w:val="0"/>
        <w:spacing w:after="0" w:line="240" w:lineRule="auto"/>
        <w:jc w:val="both"/>
        <w:rPr>
          <w:rFonts w:ascii="Perpetua" w:hAnsi="Perpetua"/>
          <w:sz w:val="24"/>
          <w:szCs w:val="24"/>
        </w:rPr>
      </w:pPr>
    </w:p>
    <w:p w:rsidR="009F526E" w:rsidRPr="00B92F7E" w:rsidRDefault="00B92F7E" w:rsidP="00B92F7E">
      <w:pPr>
        <w:spacing w:after="0" w:line="240" w:lineRule="auto"/>
        <w:jc w:val="both"/>
        <w:rPr>
          <w:rFonts w:ascii="Perpetua" w:hAnsi="Perpetua"/>
          <w:sz w:val="24"/>
          <w:szCs w:val="24"/>
        </w:rPr>
      </w:pPr>
      <w:r w:rsidRPr="001565C5">
        <w:rPr>
          <w:rFonts w:ascii="Perpetua" w:hAnsi="Perpetua"/>
          <w:sz w:val="24"/>
          <w:szCs w:val="24"/>
        </w:rPr>
        <w:t xml:space="preserve">Hurtado </w:t>
      </w:r>
      <w:r w:rsidR="00CE41AE" w:rsidRPr="001565C5">
        <w:rPr>
          <w:rFonts w:ascii="Perpetua" w:hAnsi="Perpetua"/>
          <w:sz w:val="24"/>
          <w:szCs w:val="24"/>
        </w:rPr>
        <w:t>de Mend</w:t>
      </w:r>
      <w:r w:rsidRPr="001565C5">
        <w:rPr>
          <w:rFonts w:ascii="Perpetua" w:hAnsi="Perpetua"/>
          <w:sz w:val="24"/>
          <w:szCs w:val="24"/>
        </w:rPr>
        <w:t>oza Amat, JD</w:t>
      </w:r>
      <w:r w:rsidR="0048075D" w:rsidRPr="001565C5">
        <w:rPr>
          <w:rFonts w:ascii="Perpetua" w:hAnsi="Perpetua"/>
          <w:sz w:val="24"/>
          <w:szCs w:val="24"/>
        </w:rPr>
        <w:t>,</w:t>
      </w:r>
      <w:r w:rsidR="00CE41AE" w:rsidRPr="001565C5">
        <w:rPr>
          <w:rFonts w:ascii="Perpetua" w:hAnsi="Perpetua"/>
          <w:sz w:val="24"/>
          <w:szCs w:val="24"/>
        </w:rPr>
        <w:t xml:space="preserve"> </w:t>
      </w:r>
      <w:r w:rsidR="00772452" w:rsidRPr="001565C5">
        <w:rPr>
          <w:rFonts w:ascii="Perpetua" w:hAnsi="Perpetua"/>
          <w:sz w:val="24"/>
          <w:szCs w:val="24"/>
        </w:rPr>
        <w:t>dice que l</w:t>
      </w:r>
      <w:r w:rsidR="00CE41AE" w:rsidRPr="001565C5">
        <w:rPr>
          <w:rFonts w:ascii="Perpetua" w:hAnsi="Perpetua"/>
          <w:sz w:val="24"/>
          <w:szCs w:val="24"/>
        </w:rPr>
        <w:t xml:space="preserve">a organización adecuada de estos diagnósticos y la necesidad de la correcta utilización en los certificados, </w:t>
      </w:r>
      <w:r w:rsidR="00772452" w:rsidRPr="001565C5">
        <w:rPr>
          <w:rFonts w:ascii="Perpetua" w:hAnsi="Perpetua"/>
          <w:sz w:val="24"/>
          <w:szCs w:val="24"/>
        </w:rPr>
        <w:t xml:space="preserve">garantiza una mejor calidad de los mismo. </w:t>
      </w:r>
      <w:r w:rsidR="00CE41AE" w:rsidRPr="001565C5">
        <w:rPr>
          <w:rFonts w:ascii="Perpetua" w:hAnsi="Perpetua"/>
          <w:sz w:val="24"/>
          <w:szCs w:val="24"/>
        </w:rPr>
        <w:t>Aún existen innumerables dificultades para realizar una secuencia lógica de las causas de muerte, el plantea que al realizar una correcta organización de las causas de muerte en los certificados de defunción garantiza una correlación clínico-patológica de calidad.</w:t>
      </w:r>
      <w:r w:rsidR="008C70F7" w:rsidRPr="001565C5">
        <w:rPr>
          <w:rFonts w:ascii="Perpetua" w:hAnsi="Perpetua"/>
          <w:sz w:val="24"/>
          <w:szCs w:val="24"/>
          <w:vertAlign w:val="superscript"/>
        </w:rPr>
        <w:t>10</w:t>
      </w:r>
      <w:r w:rsidR="00772452" w:rsidRPr="001565C5">
        <w:rPr>
          <w:rFonts w:ascii="Perpetua" w:hAnsi="Perpetua"/>
          <w:sz w:val="24"/>
          <w:szCs w:val="24"/>
        </w:rPr>
        <w:t xml:space="preserve"> esto coincide con lo planteado en </w:t>
      </w:r>
      <w:r w:rsidR="008C70F7" w:rsidRPr="001565C5">
        <w:rPr>
          <w:rFonts w:ascii="Perpetua" w:hAnsi="Perpetua"/>
          <w:sz w:val="24"/>
          <w:szCs w:val="24"/>
        </w:rPr>
        <w:t>la</w:t>
      </w:r>
      <w:r w:rsidR="00772452" w:rsidRPr="001565C5">
        <w:rPr>
          <w:rFonts w:ascii="Perpetua" w:hAnsi="Perpetua"/>
          <w:sz w:val="24"/>
          <w:szCs w:val="24"/>
        </w:rPr>
        <w:t xml:space="preserve"> investigación</w:t>
      </w:r>
      <w:r w:rsidR="008C70F7" w:rsidRPr="001565C5">
        <w:rPr>
          <w:rFonts w:ascii="Perpetua" w:hAnsi="Perpetua"/>
          <w:sz w:val="24"/>
          <w:szCs w:val="24"/>
        </w:rPr>
        <w:t>.</w:t>
      </w:r>
    </w:p>
    <w:p w:rsidR="008C70F7" w:rsidRPr="00B92F7E" w:rsidRDefault="008C70F7" w:rsidP="00B92F7E">
      <w:pPr>
        <w:spacing w:after="0" w:line="240" w:lineRule="auto"/>
        <w:jc w:val="both"/>
        <w:rPr>
          <w:rFonts w:ascii="Perpetua" w:hAnsi="Perpetua"/>
          <w:sz w:val="24"/>
          <w:szCs w:val="24"/>
        </w:rPr>
      </w:pPr>
    </w:p>
    <w:p w:rsidR="00054FC3" w:rsidRPr="00B92F7E" w:rsidRDefault="00054FC3" w:rsidP="00B92F7E">
      <w:pPr>
        <w:spacing w:line="240" w:lineRule="auto"/>
        <w:jc w:val="both"/>
        <w:rPr>
          <w:rFonts w:ascii="Perpetua" w:hAnsi="Perpetua" w:cs="Arial"/>
          <w:color w:val="000000"/>
          <w:sz w:val="24"/>
          <w:szCs w:val="24"/>
        </w:rPr>
      </w:pPr>
      <w:r w:rsidRPr="00B92F7E">
        <w:rPr>
          <w:rFonts w:ascii="Perpetua" w:hAnsi="Perpetua" w:cs="Arial"/>
          <w:color w:val="000000"/>
          <w:sz w:val="24"/>
          <w:szCs w:val="24"/>
        </w:rPr>
        <w:t>Gráfico: N</w:t>
      </w:r>
      <w:r w:rsidRPr="00B92F7E">
        <w:rPr>
          <w:rFonts w:ascii="Perpetua" w:hAnsi="Perpetua" w:cs="Arial"/>
          <w:color w:val="000000"/>
          <w:sz w:val="24"/>
          <w:szCs w:val="24"/>
          <w:vertAlign w:val="superscript"/>
        </w:rPr>
        <w:t xml:space="preserve">o </w:t>
      </w:r>
      <w:r w:rsidRPr="00B92F7E">
        <w:rPr>
          <w:rFonts w:ascii="Perpetua" w:hAnsi="Perpetua" w:cs="Arial"/>
          <w:color w:val="000000"/>
          <w:sz w:val="24"/>
          <w:szCs w:val="24"/>
        </w:rPr>
        <w:t>5 Escala de calidad en la medición de los reparos</w:t>
      </w:r>
      <w:r w:rsidR="000504FD" w:rsidRPr="00B92F7E">
        <w:rPr>
          <w:rFonts w:ascii="Perpetua" w:hAnsi="Perpetua" w:cs="Arial"/>
          <w:color w:val="000000"/>
          <w:sz w:val="24"/>
          <w:szCs w:val="24"/>
        </w:rPr>
        <w:t>. Hospital Docente Clínico Quirúrgico "Miguel Enrique", 2022</w:t>
      </w:r>
    </w:p>
    <w:p w:rsidR="00054FC3" w:rsidRPr="00B92F7E" w:rsidRDefault="00054FC3" w:rsidP="00B92F7E">
      <w:pPr>
        <w:spacing w:line="240" w:lineRule="auto"/>
        <w:jc w:val="both"/>
        <w:rPr>
          <w:rFonts w:ascii="Perpetua" w:hAnsi="Perpetua" w:cs="Arial"/>
          <w:color w:val="000000"/>
          <w:sz w:val="24"/>
          <w:szCs w:val="24"/>
        </w:rPr>
      </w:pPr>
      <w:r w:rsidRPr="00B92F7E">
        <w:rPr>
          <w:rFonts w:ascii="Perpetua" w:hAnsi="Perpetua" w:cs="Arial"/>
          <w:noProof/>
          <w:color w:val="000000"/>
          <w:sz w:val="24"/>
          <w:szCs w:val="24"/>
        </w:rPr>
        <w:lastRenderedPageBreak/>
        <w:drawing>
          <wp:inline distT="0" distB="0" distL="0" distR="0" wp14:anchorId="70FD8663">
            <wp:extent cx="5638800" cy="30289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3028950"/>
                    </a:xfrm>
                    <a:prstGeom prst="rect">
                      <a:avLst/>
                    </a:prstGeom>
                    <a:noFill/>
                  </pic:spPr>
                </pic:pic>
              </a:graphicData>
            </a:graphic>
          </wp:inline>
        </w:drawing>
      </w:r>
    </w:p>
    <w:p w:rsidR="00CD4A83" w:rsidRPr="00B92F7E" w:rsidRDefault="00CB385A" w:rsidP="00B92F7E">
      <w:pPr>
        <w:spacing w:line="240" w:lineRule="auto"/>
        <w:jc w:val="both"/>
        <w:rPr>
          <w:rFonts w:ascii="Perpetua" w:hAnsi="Perpetua" w:cs="Arial"/>
          <w:sz w:val="24"/>
          <w:szCs w:val="24"/>
        </w:rPr>
      </w:pPr>
      <w:r w:rsidRPr="00B92F7E">
        <w:rPr>
          <w:rFonts w:ascii="Perpetua" w:hAnsi="Perpetua" w:cs="Arial"/>
          <w:color w:val="000000"/>
          <w:sz w:val="24"/>
          <w:szCs w:val="24"/>
        </w:rPr>
        <w:t>E</w:t>
      </w:r>
      <w:r w:rsidRPr="00B92F7E">
        <w:rPr>
          <w:rFonts w:ascii="Perpetua" w:hAnsi="Perpetua" w:cs="Arial"/>
          <w:sz w:val="24"/>
          <w:szCs w:val="24"/>
        </w:rPr>
        <w:t xml:space="preserve">l Gráfico N° </w:t>
      </w:r>
      <w:r w:rsidR="000504FD" w:rsidRPr="00B92F7E">
        <w:rPr>
          <w:rFonts w:ascii="Perpetua" w:hAnsi="Perpetua" w:cs="Arial"/>
          <w:sz w:val="24"/>
          <w:szCs w:val="24"/>
        </w:rPr>
        <w:t>5</w:t>
      </w:r>
      <w:r w:rsidR="00CD4A83" w:rsidRPr="00B92F7E">
        <w:rPr>
          <w:rFonts w:ascii="Perpetua" w:hAnsi="Perpetua" w:cs="Arial"/>
          <w:sz w:val="24"/>
          <w:szCs w:val="24"/>
        </w:rPr>
        <w:t xml:space="preserve"> es una representación adicional de la escala de calidad, est</w:t>
      </w:r>
      <w:r w:rsidR="009E6F4A" w:rsidRPr="00B92F7E">
        <w:rPr>
          <w:rFonts w:ascii="Perpetua" w:hAnsi="Perpetua" w:cs="Arial"/>
          <w:sz w:val="24"/>
          <w:szCs w:val="24"/>
        </w:rPr>
        <w:t>e</w:t>
      </w:r>
      <w:r w:rsidR="00CD4A83" w:rsidRPr="00B92F7E">
        <w:rPr>
          <w:rFonts w:ascii="Perpetua" w:hAnsi="Perpetua" w:cs="Arial"/>
          <w:sz w:val="24"/>
          <w:szCs w:val="24"/>
        </w:rPr>
        <w:t xml:space="preserve"> represent</w:t>
      </w:r>
      <w:r w:rsidR="009E6F4A" w:rsidRPr="00B92F7E">
        <w:rPr>
          <w:rFonts w:ascii="Perpetua" w:hAnsi="Perpetua" w:cs="Arial"/>
          <w:sz w:val="24"/>
          <w:szCs w:val="24"/>
        </w:rPr>
        <w:t>a</w:t>
      </w:r>
      <w:r w:rsidR="00CD4A83" w:rsidRPr="00B92F7E">
        <w:rPr>
          <w:rFonts w:ascii="Perpetua" w:hAnsi="Perpetua" w:cs="Arial"/>
          <w:sz w:val="24"/>
          <w:szCs w:val="24"/>
        </w:rPr>
        <w:t xml:space="preserve"> </w:t>
      </w:r>
      <w:r w:rsidR="009E6F4A" w:rsidRPr="00B92F7E">
        <w:rPr>
          <w:rFonts w:ascii="Perpetua" w:hAnsi="Perpetua" w:cs="Arial"/>
          <w:sz w:val="24"/>
          <w:szCs w:val="24"/>
        </w:rPr>
        <w:t>que</w:t>
      </w:r>
      <w:r w:rsidR="00CD4A83" w:rsidRPr="00B92F7E">
        <w:rPr>
          <w:rFonts w:ascii="Perpetua" w:hAnsi="Perpetua" w:cs="Arial"/>
          <w:sz w:val="24"/>
          <w:szCs w:val="24"/>
        </w:rPr>
        <w:t xml:space="preserve"> </w:t>
      </w:r>
      <w:r w:rsidR="009E6F4A" w:rsidRPr="00B92F7E">
        <w:rPr>
          <w:rFonts w:ascii="Perpetua" w:hAnsi="Perpetua" w:cs="Arial"/>
          <w:sz w:val="24"/>
          <w:szCs w:val="24"/>
        </w:rPr>
        <w:t>el</w:t>
      </w:r>
      <w:r w:rsidR="00CD4A83" w:rsidRPr="00B92F7E">
        <w:rPr>
          <w:rFonts w:ascii="Perpetua" w:hAnsi="Perpetua" w:cs="Arial"/>
          <w:sz w:val="24"/>
          <w:szCs w:val="24"/>
        </w:rPr>
        <w:t xml:space="preserve"> mayor porcentaje de errores en los certificados de defunción por el llenado de muerte incorrecta o clínicamente improbable, según se puede observar en el gráfico el porcentaje de alta calidad se eleva en un </w:t>
      </w:r>
      <w:r w:rsidRPr="00B92F7E">
        <w:rPr>
          <w:rFonts w:ascii="Perpetua" w:hAnsi="Perpetua" w:cs="Arial"/>
          <w:sz w:val="24"/>
          <w:szCs w:val="24"/>
        </w:rPr>
        <w:t>52.7</w:t>
      </w:r>
      <w:r w:rsidR="00CD4A83" w:rsidRPr="00B92F7E">
        <w:rPr>
          <w:rFonts w:ascii="Perpetua" w:hAnsi="Perpetua" w:cs="Arial"/>
          <w:sz w:val="24"/>
          <w:szCs w:val="24"/>
        </w:rPr>
        <w:t xml:space="preserve">%, baja calidad posee un </w:t>
      </w:r>
      <w:r w:rsidRPr="00B92F7E">
        <w:rPr>
          <w:rFonts w:ascii="Perpetua" w:hAnsi="Perpetua" w:cs="Arial"/>
          <w:sz w:val="24"/>
          <w:szCs w:val="24"/>
        </w:rPr>
        <w:t>12.1</w:t>
      </w:r>
      <w:r w:rsidR="00CD4A83" w:rsidRPr="00B92F7E">
        <w:rPr>
          <w:rFonts w:ascii="Perpetua" w:hAnsi="Perpetua" w:cs="Arial"/>
          <w:sz w:val="24"/>
          <w:szCs w:val="24"/>
        </w:rPr>
        <w:t>% y r</w:t>
      </w:r>
      <w:r w:rsidRPr="00B92F7E">
        <w:rPr>
          <w:rFonts w:ascii="Perpetua" w:hAnsi="Perpetua" w:cs="Arial"/>
          <w:sz w:val="24"/>
          <w:szCs w:val="24"/>
        </w:rPr>
        <w:t>egular calidad contiene un 35.2</w:t>
      </w:r>
      <w:r w:rsidR="00CD4A83" w:rsidRPr="00B92F7E">
        <w:rPr>
          <w:rFonts w:ascii="Perpetua" w:hAnsi="Perpetua" w:cs="Arial"/>
          <w:sz w:val="24"/>
          <w:szCs w:val="24"/>
        </w:rPr>
        <w:t>% del total de los certificados reparados. Por su parte en el Grafico N</w:t>
      </w:r>
      <w:r w:rsidR="00CD4A83" w:rsidRPr="00B92F7E">
        <w:rPr>
          <w:rFonts w:ascii="Perpetua" w:hAnsi="Perpetua" w:cs="Arial"/>
          <w:sz w:val="24"/>
          <w:szCs w:val="24"/>
          <w:vertAlign w:val="superscript"/>
        </w:rPr>
        <w:t xml:space="preserve">o </w:t>
      </w:r>
      <w:r w:rsidR="009E6F4A" w:rsidRPr="00B92F7E">
        <w:rPr>
          <w:rFonts w:ascii="Perpetua" w:hAnsi="Perpetua" w:cs="Arial"/>
          <w:sz w:val="24"/>
          <w:szCs w:val="24"/>
        </w:rPr>
        <w:t>6</w:t>
      </w:r>
      <w:r w:rsidR="00CD4A83" w:rsidRPr="00B92F7E">
        <w:rPr>
          <w:rFonts w:ascii="Perpetua" w:hAnsi="Perpetua" w:cs="Arial"/>
          <w:sz w:val="24"/>
          <w:szCs w:val="24"/>
        </w:rPr>
        <w:t xml:space="preserve"> los errores mayores fueron en el servicio de </w:t>
      </w:r>
      <w:r w:rsidR="009C4BB9" w:rsidRPr="00B92F7E">
        <w:rPr>
          <w:rFonts w:ascii="Perpetua" w:hAnsi="Perpetua" w:cs="Arial"/>
          <w:sz w:val="24"/>
          <w:szCs w:val="24"/>
        </w:rPr>
        <w:t>atención al grave</w:t>
      </w:r>
      <w:r w:rsidR="00CD4A83" w:rsidRPr="00B92F7E">
        <w:rPr>
          <w:rFonts w:ascii="Perpetua" w:hAnsi="Perpetua" w:cs="Arial"/>
          <w:sz w:val="24"/>
          <w:szCs w:val="24"/>
        </w:rPr>
        <w:t xml:space="preserve"> con </w:t>
      </w:r>
      <w:r w:rsidR="009C4BB9" w:rsidRPr="00B92F7E">
        <w:rPr>
          <w:rFonts w:ascii="Perpetua" w:hAnsi="Perpetua" w:cs="Arial"/>
          <w:sz w:val="24"/>
          <w:szCs w:val="24"/>
        </w:rPr>
        <w:t>158</w:t>
      </w:r>
      <w:r w:rsidR="00CD4A83" w:rsidRPr="00B92F7E">
        <w:rPr>
          <w:rFonts w:ascii="Perpetua" w:hAnsi="Perpetua" w:cs="Arial"/>
          <w:sz w:val="24"/>
          <w:szCs w:val="24"/>
        </w:rPr>
        <w:t xml:space="preserve"> certificados con errores para un </w:t>
      </w:r>
      <w:r w:rsidR="009C4BB9" w:rsidRPr="00B92F7E">
        <w:rPr>
          <w:rFonts w:ascii="Perpetua" w:hAnsi="Perpetua" w:cs="Arial"/>
          <w:sz w:val="24"/>
          <w:szCs w:val="24"/>
        </w:rPr>
        <w:t>50.2</w:t>
      </w:r>
      <w:r w:rsidR="00CD4A83" w:rsidRPr="00B92F7E">
        <w:rPr>
          <w:rFonts w:ascii="Perpetua" w:hAnsi="Perpetua" w:cs="Arial"/>
          <w:sz w:val="24"/>
          <w:szCs w:val="24"/>
        </w:rPr>
        <w:t xml:space="preserve">% del total de fallecidos en el servicio, el bajo fue </w:t>
      </w:r>
      <w:r w:rsidR="009C4BB9" w:rsidRPr="00B92F7E">
        <w:rPr>
          <w:rFonts w:ascii="Perpetua" w:hAnsi="Perpetua" w:cs="Arial"/>
          <w:sz w:val="24"/>
          <w:szCs w:val="24"/>
        </w:rPr>
        <w:t>en el servicio de cirugía con 23</w:t>
      </w:r>
      <w:r w:rsidR="00CD4A83" w:rsidRPr="00B92F7E">
        <w:rPr>
          <w:rFonts w:ascii="Perpetua" w:hAnsi="Perpetua" w:cs="Arial"/>
          <w:sz w:val="24"/>
          <w:szCs w:val="24"/>
        </w:rPr>
        <w:t xml:space="preserve"> certificados con errores para un </w:t>
      </w:r>
      <w:r w:rsidR="009C4BB9" w:rsidRPr="00B92F7E">
        <w:rPr>
          <w:rFonts w:ascii="Perpetua" w:hAnsi="Perpetua" w:cs="Arial"/>
          <w:sz w:val="24"/>
          <w:szCs w:val="24"/>
        </w:rPr>
        <w:t>7.3%</w:t>
      </w:r>
      <w:r w:rsidR="00CD4A83" w:rsidRPr="00B92F7E">
        <w:rPr>
          <w:rFonts w:ascii="Perpetua" w:hAnsi="Perpetua" w:cs="Arial"/>
          <w:sz w:val="24"/>
          <w:szCs w:val="24"/>
        </w:rPr>
        <w:t xml:space="preserve"> de los fallecidos en </w:t>
      </w:r>
      <w:r w:rsidR="000504FD" w:rsidRPr="00B92F7E">
        <w:rPr>
          <w:rFonts w:ascii="Perpetua" w:hAnsi="Perpetua" w:cs="Arial"/>
          <w:sz w:val="24"/>
          <w:szCs w:val="24"/>
        </w:rPr>
        <w:t>el servicio</w:t>
      </w:r>
    </w:p>
    <w:p w:rsidR="008C70F7" w:rsidRPr="00B92F7E" w:rsidRDefault="008C70F7" w:rsidP="00B92F7E">
      <w:pPr>
        <w:spacing w:line="240" w:lineRule="auto"/>
        <w:jc w:val="both"/>
        <w:rPr>
          <w:rFonts w:ascii="Perpetua" w:hAnsi="Perpetua" w:cs="Arial"/>
          <w:sz w:val="24"/>
          <w:szCs w:val="24"/>
        </w:rPr>
      </w:pPr>
    </w:p>
    <w:p w:rsidR="000504FD" w:rsidRPr="00B92F7E" w:rsidRDefault="000504FD" w:rsidP="00B92F7E">
      <w:pPr>
        <w:spacing w:line="240" w:lineRule="auto"/>
        <w:jc w:val="both"/>
        <w:rPr>
          <w:rFonts w:ascii="Perpetua" w:hAnsi="Perpetua" w:cs="Arial"/>
          <w:color w:val="000000"/>
          <w:sz w:val="24"/>
          <w:szCs w:val="24"/>
        </w:rPr>
      </w:pPr>
      <w:r w:rsidRPr="00B92F7E">
        <w:rPr>
          <w:rFonts w:ascii="Perpetua" w:hAnsi="Perpetua" w:cs="Arial"/>
          <w:sz w:val="24"/>
          <w:szCs w:val="24"/>
        </w:rPr>
        <w:t xml:space="preserve">Gráfico N° </w:t>
      </w:r>
      <w:r w:rsidR="009E6F4A" w:rsidRPr="00B92F7E">
        <w:rPr>
          <w:rFonts w:ascii="Perpetua" w:hAnsi="Perpetua" w:cs="Arial"/>
          <w:sz w:val="24"/>
          <w:szCs w:val="24"/>
        </w:rPr>
        <w:t>6</w:t>
      </w:r>
      <w:r w:rsidRPr="00B92F7E">
        <w:rPr>
          <w:rFonts w:ascii="Perpetua" w:hAnsi="Perpetua" w:cs="Arial"/>
          <w:sz w:val="24"/>
          <w:szCs w:val="24"/>
        </w:rPr>
        <w:t xml:space="preserve"> </w:t>
      </w:r>
      <w:r w:rsidRPr="00B92F7E">
        <w:rPr>
          <w:rFonts w:ascii="Perpetua" w:hAnsi="Perpetua" w:cs="Arial"/>
          <w:color w:val="000000"/>
          <w:sz w:val="24"/>
          <w:szCs w:val="24"/>
        </w:rPr>
        <w:t>Cantidad de reparos realizados en los servicios. Hospital Docente Clínico Quirúrgico "Miguel Enrique", 2022</w:t>
      </w:r>
    </w:p>
    <w:p w:rsidR="000504FD" w:rsidRPr="00B92F7E" w:rsidRDefault="000504FD" w:rsidP="00B92F7E">
      <w:pPr>
        <w:spacing w:line="240" w:lineRule="auto"/>
        <w:jc w:val="both"/>
        <w:rPr>
          <w:rFonts w:ascii="Perpetua" w:hAnsi="Perpetua" w:cs="Arial"/>
          <w:sz w:val="24"/>
          <w:szCs w:val="24"/>
        </w:rPr>
      </w:pPr>
      <w:r w:rsidRPr="00B92F7E">
        <w:rPr>
          <w:rFonts w:ascii="Perpetua" w:hAnsi="Perpetua" w:cs="Arial"/>
          <w:noProof/>
          <w:sz w:val="24"/>
          <w:szCs w:val="24"/>
        </w:rPr>
        <w:drawing>
          <wp:inline distT="0" distB="0" distL="0" distR="0" wp14:anchorId="2994C313">
            <wp:extent cx="5705475" cy="24003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475" cy="2400300"/>
                    </a:xfrm>
                    <a:prstGeom prst="rect">
                      <a:avLst/>
                    </a:prstGeom>
                    <a:noFill/>
                  </pic:spPr>
                </pic:pic>
              </a:graphicData>
            </a:graphic>
          </wp:inline>
        </w:drawing>
      </w:r>
    </w:p>
    <w:p w:rsidR="00B92F7E" w:rsidRPr="00B92F7E" w:rsidRDefault="00B92F7E" w:rsidP="00B92F7E">
      <w:pPr>
        <w:autoSpaceDE w:val="0"/>
        <w:autoSpaceDN w:val="0"/>
        <w:adjustRightInd w:val="0"/>
        <w:spacing w:after="0" w:line="240" w:lineRule="auto"/>
        <w:jc w:val="both"/>
        <w:rPr>
          <w:rFonts w:ascii="Perpetua" w:hAnsi="Perpetua" w:cs="Arial"/>
          <w:sz w:val="24"/>
          <w:szCs w:val="24"/>
        </w:rPr>
      </w:pPr>
      <w:r w:rsidRPr="00B92F7E">
        <w:rPr>
          <w:rFonts w:ascii="Perpetua" w:hAnsi="Perpetua" w:cs="Arial"/>
          <w:sz w:val="24"/>
          <w:szCs w:val="24"/>
        </w:rPr>
        <w:lastRenderedPageBreak/>
        <w:t>Debido a que aún estamos en proceso de mejora en el manejo de llenado de certificados de defunción, se requiere apoyo de las entidades de salud para capacitar en el adecuado llenado de certificados a nivel nacional, ya que el propósito es obtener una buena recopilación de datos, el cual generará una adecuada estadística sobre la mortalidad, esto mejorará los cálculos de indicadores en salud pública para posteriormente planificar políticas públicas.</w:t>
      </w:r>
    </w:p>
    <w:p w:rsidR="009F526E" w:rsidRPr="00B92F7E" w:rsidRDefault="00B92F7E" w:rsidP="00B92F7E">
      <w:pPr>
        <w:spacing w:before="100" w:beforeAutospacing="1" w:after="100" w:afterAutospacing="1" w:line="240" w:lineRule="auto"/>
        <w:jc w:val="both"/>
        <w:rPr>
          <w:rFonts w:ascii="Perpetua" w:hAnsi="Perpetua" w:cs="Arial"/>
          <w:color w:val="000000"/>
          <w:sz w:val="24"/>
          <w:szCs w:val="24"/>
        </w:rPr>
      </w:pPr>
      <w:r w:rsidRPr="001565C5">
        <w:rPr>
          <w:rFonts w:ascii="Perpetua" w:hAnsi="Perpetua"/>
          <w:sz w:val="24"/>
          <w:szCs w:val="24"/>
        </w:rPr>
        <w:t>Pinto Pastor, María Pilar: dice que es necesario que se implementen actividades formativas relacionadas con el CMD desde pregrado, en los residentes y como formación continua a los profesionales y que las instituciones implicadas realicen una mayor adaptación del documento a los estándares de la OMS</w:t>
      </w:r>
      <w:r w:rsidRPr="001565C5">
        <w:rPr>
          <w:rFonts w:ascii="Perpetua" w:hAnsi="Perpetua"/>
          <w:sz w:val="24"/>
          <w:szCs w:val="24"/>
          <w:vertAlign w:val="superscript"/>
        </w:rPr>
        <w:t>12</w:t>
      </w:r>
      <w:r w:rsidRPr="001565C5">
        <w:rPr>
          <w:rFonts w:ascii="Perpetua" w:hAnsi="Perpetua"/>
          <w:sz w:val="24"/>
          <w:szCs w:val="24"/>
        </w:rPr>
        <w:t xml:space="preserve"> </w:t>
      </w:r>
      <w:r w:rsidRPr="001565C5">
        <w:rPr>
          <w:rFonts w:ascii="Perpetua" w:hAnsi="Perpetua" w:cs="Arial"/>
          <w:color w:val="000000"/>
          <w:sz w:val="24"/>
          <w:szCs w:val="24"/>
        </w:rPr>
        <w:t xml:space="preserve">lo </w:t>
      </w:r>
      <w:r w:rsidR="001565C5">
        <w:rPr>
          <w:rFonts w:ascii="Perpetua" w:hAnsi="Perpetua" w:cs="Arial"/>
          <w:color w:val="000000"/>
          <w:sz w:val="24"/>
          <w:szCs w:val="24"/>
        </w:rPr>
        <w:t>que concuerda con lo que se plantea como solución en este estudio.</w:t>
      </w:r>
      <w:r w:rsidRPr="00B92F7E">
        <w:rPr>
          <w:rFonts w:ascii="Perpetua" w:hAnsi="Perpetua" w:cs="Arial"/>
          <w:color w:val="000000"/>
          <w:sz w:val="24"/>
          <w:szCs w:val="24"/>
        </w:rPr>
        <w:t xml:space="preserve"> </w:t>
      </w:r>
    </w:p>
    <w:p w:rsidR="00CD4A83" w:rsidRPr="00B92F7E" w:rsidRDefault="00CD4A83" w:rsidP="00B92F7E">
      <w:pPr>
        <w:spacing w:line="240" w:lineRule="auto"/>
        <w:jc w:val="both"/>
        <w:rPr>
          <w:rFonts w:ascii="Perpetua" w:hAnsi="Perpetua" w:cs="Arial"/>
          <w:b/>
          <w:sz w:val="24"/>
          <w:szCs w:val="24"/>
        </w:rPr>
      </w:pPr>
      <w:r w:rsidRPr="00B92F7E">
        <w:rPr>
          <w:rFonts w:ascii="Perpetua" w:hAnsi="Perpetua" w:cs="Arial"/>
          <w:b/>
          <w:sz w:val="24"/>
          <w:szCs w:val="24"/>
        </w:rPr>
        <w:t>CONCLUSIONES</w:t>
      </w:r>
    </w:p>
    <w:p w:rsidR="008C70F7" w:rsidRPr="00B92F7E" w:rsidRDefault="00182798" w:rsidP="00B92F7E">
      <w:pPr>
        <w:spacing w:before="100" w:beforeAutospacing="1" w:after="100" w:afterAutospacing="1" w:line="240" w:lineRule="auto"/>
        <w:jc w:val="both"/>
        <w:rPr>
          <w:rFonts w:ascii="Perpetua" w:hAnsi="Perpetua" w:cs="Arial"/>
          <w:color w:val="000000"/>
          <w:sz w:val="24"/>
          <w:szCs w:val="24"/>
        </w:rPr>
      </w:pPr>
      <w:r w:rsidRPr="00B92F7E">
        <w:rPr>
          <w:rFonts w:ascii="Perpetua" w:hAnsi="Perpetua" w:cs="Arial"/>
          <w:color w:val="000000"/>
          <w:sz w:val="24"/>
          <w:szCs w:val="24"/>
        </w:rPr>
        <w:t>Se valoró en esta investigación la</w:t>
      </w:r>
      <w:r w:rsidR="000504FD" w:rsidRPr="00B92F7E">
        <w:rPr>
          <w:rFonts w:ascii="Perpetua" w:hAnsi="Perpetua" w:cs="Arial"/>
          <w:color w:val="000000"/>
          <w:sz w:val="24"/>
          <w:szCs w:val="24"/>
        </w:rPr>
        <w:t xml:space="preserve"> calidad del llenado de certificados de defunción en el Hospital Docente Clínico Quirúrgico Miguel Enríquez en el año 2022</w:t>
      </w:r>
      <w:r w:rsidRPr="00B92F7E">
        <w:rPr>
          <w:rFonts w:ascii="Perpetua" w:hAnsi="Perpetua" w:cs="Arial"/>
          <w:color w:val="000000"/>
          <w:sz w:val="24"/>
          <w:szCs w:val="24"/>
        </w:rPr>
        <w:t xml:space="preserve">, la cual fue regular. </w:t>
      </w:r>
    </w:p>
    <w:p w:rsidR="008B5CC4" w:rsidRPr="00B92F7E" w:rsidRDefault="00182798" w:rsidP="00B92F7E">
      <w:pPr>
        <w:spacing w:line="240" w:lineRule="auto"/>
        <w:jc w:val="both"/>
        <w:rPr>
          <w:rFonts w:ascii="Perpetua" w:hAnsi="Perpetua" w:cs="Arial"/>
          <w:sz w:val="24"/>
          <w:szCs w:val="24"/>
        </w:rPr>
      </w:pPr>
      <w:r w:rsidRPr="00B92F7E">
        <w:rPr>
          <w:rFonts w:ascii="Perpetua" w:hAnsi="Perpetua" w:cs="Arial"/>
          <w:sz w:val="24"/>
          <w:szCs w:val="24"/>
        </w:rPr>
        <w:t>Tuvo como limitaciones que no hace asociación con las variables socio-demográficas de las muertes violentas pues se excluyó las médicas legales.</w:t>
      </w:r>
    </w:p>
    <w:p w:rsidR="00CD4A83" w:rsidRPr="00B92F7E" w:rsidRDefault="00CD4A83" w:rsidP="00B92F7E">
      <w:pPr>
        <w:spacing w:line="240" w:lineRule="auto"/>
        <w:jc w:val="both"/>
        <w:rPr>
          <w:rFonts w:ascii="Perpetua" w:hAnsi="Perpetua" w:cs="Arial"/>
          <w:b/>
          <w:bCs/>
          <w:color w:val="000000"/>
          <w:sz w:val="24"/>
          <w:szCs w:val="24"/>
        </w:rPr>
      </w:pPr>
      <w:r w:rsidRPr="00B92F7E">
        <w:rPr>
          <w:rFonts w:ascii="Perpetua" w:hAnsi="Perpetua" w:cs="Arial"/>
          <w:b/>
          <w:bCs/>
          <w:color w:val="000000"/>
          <w:sz w:val="24"/>
          <w:szCs w:val="24"/>
        </w:rPr>
        <w:t>REFERENCIAS BIBLIOGRÁFICAS</w:t>
      </w:r>
    </w:p>
    <w:p w:rsidR="00496A69" w:rsidRPr="00B92F7E" w:rsidRDefault="00CD4A83" w:rsidP="00B92F7E">
      <w:pPr>
        <w:pStyle w:val="Prrafodelista"/>
        <w:numPr>
          <w:ilvl w:val="0"/>
          <w:numId w:val="11"/>
        </w:numPr>
        <w:spacing w:line="240" w:lineRule="auto"/>
        <w:ind w:left="0"/>
        <w:jc w:val="both"/>
        <w:rPr>
          <w:rStyle w:val="Hipervnculo"/>
          <w:rFonts w:ascii="Perpetua" w:hAnsi="Perpetua" w:cs="Arial"/>
          <w:color w:val="000000"/>
          <w:sz w:val="24"/>
          <w:szCs w:val="24"/>
          <w:u w:val="none"/>
        </w:rPr>
      </w:pPr>
      <w:r w:rsidRPr="00B92F7E">
        <w:rPr>
          <w:rFonts w:ascii="Perpetua" w:hAnsi="Perpetua" w:cs="Arial"/>
          <w:color w:val="000000"/>
          <w:sz w:val="24"/>
          <w:szCs w:val="24"/>
        </w:rPr>
        <w:t>Organización Panamericana de la Salud. Implementación de la</w:t>
      </w:r>
      <w:r w:rsidRPr="00B92F7E">
        <w:rPr>
          <w:rFonts w:ascii="Perpetua" w:hAnsi="Perpetua" w:cs="Arial"/>
          <w:color w:val="000000"/>
          <w:sz w:val="24"/>
          <w:szCs w:val="24"/>
        </w:rPr>
        <w:br/>
        <w:t>Clasificación estadística Internacio</w:t>
      </w:r>
      <w:r w:rsidR="00417391" w:rsidRPr="00B92F7E">
        <w:rPr>
          <w:rFonts w:ascii="Perpetua" w:hAnsi="Perpetua" w:cs="Arial"/>
          <w:color w:val="000000"/>
          <w:sz w:val="24"/>
          <w:szCs w:val="24"/>
        </w:rPr>
        <w:t xml:space="preserve">nal de enfermedades y problemas </w:t>
      </w:r>
      <w:r w:rsidRPr="00B92F7E">
        <w:rPr>
          <w:rFonts w:ascii="Perpetua" w:hAnsi="Perpetua" w:cs="Arial"/>
          <w:color w:val="000000"/>
          <w:sz w:val="24"/>
          <w:szCs w:val="24"/>
        </w:rPr>
        <w:t>relacionados con la salud, dé</w:t>
      </w:r>
      <w:r w:rsidR="00417391" w:rsidRPr="00B92F7E">
        <w:rPr>
          <w:rFonts w:ascii="Perpetua" w:hAnsi="Perpetua" w:cs="Arial"/>
          <w:color w:val="000000"/>
          <w:sz w:val="24"/>
          <w:szCs w:val="24"/>
        </w:rPr>
        <w:t xml:space="preserve">cima revisión (CIE-10). Boletín </w:t>
      </w:r>
      <w:proofErr w:type="spellStart"/>
      <w:r w:rsidRPr="00B92F7E">
        <w:rPr>
          <w:rFonts w:ascii="Perpetua" w:hAnsi="Perpetua" w:cs="Arial"/>
          <w:color w:val="000000"/>
          <w:sz w:val="24"/>
          <w:szCs w:val="24"/>
        </w:rPr>
        <w:t>Epidemiol</w:t>
      </w:r>
      <w:proofErr w:type="spellEnd"/>
      <w:r w:rsidRPr="00B92F7E">
        <w:rPr>
          <w:rFonts w:ascii="Perpetua" w:hAnsi="Perpetua" w:cs="Arial"/>
          <w:color w:val="000000"/>
          <w:sz w:val="24"/>
          <w:szCs w:val="24"/>
        </w:rPr>
        <w:t xml:space="preserve"> [Internet] 1997 [citado 3 oct. 2010]; 18(1). Disponible en:</w:t>
      </w:r>
      <w:r w:rsidRPr="00B92F7E">
        <w:rPr>
          <w:rFonts w:ascii="Perpetua" w:hAnsi="Perpetua" w:cs="Arial"/>
          <w:color w:val="000000"/>
          <w:sz w:val="24"/>
          <w:szCs w:val="24"/>
        </w:rPr>
        <w:br/>
      </w:r>
      <w:hyperlink r:id="rId15" w:history="1">
        <w:r w:rsidRPr="00B92F7E">
          <w:rPr>
            <w:rStyle w:val="Hipervnculo"/>
            <w:rFonts w:ascii="Perpetua" w:hAnsi="Perpetua" w:cs="Arial"/>
            <w:sz w:val="24"/>
            <w:szCs w:val="24"/>
          </w:rPr>
          <w:t>http://www.paho.org/spanish/sha/epibul_95-98/bs971cie.htm</w:t>
        </w:r>
      </w:hyperlink>
    </w:p>
    <w:p w:rsidR="0067164D" w:rsidRPr="00B92F7E" w:rsidRDefault="0067164D" w:rsidP="00B92F7E">
      <w:pPr>
        <w:pStyle w:val="Prrafodelista"/>
        <w:numPr>
          <w:ilvl w:val="0"/>
          <w:numId w:val="11"/>
        </w:numPr>
        <w:spacing w:line="240" w:lineRule="auto"/>
        <w:ind w:left="0"/>
        <w:jc w:val="both"/>
        <w:rPr>
          <w:rFonts w:ascii="Perpetua" w:hAnsi="Perpetua" w:cs="Arial"/>
          <w:color w:val="000000"/>
          <w:sz w:val="24"/>
          <w:szCs w:val="24"/>
        </w:rPr>
      </w:pPr>
      <w:proofErr w:type="spellStart"/>
      <w:r w:rsidRPr="00B92F7E">
        <w:rPr>
          <w:rFonts w:ascii="Perpetua" w:hAnsi="Perpetua"/>
          <w:sz w:val="24"/>
          <w:szCs w:val="24"/>
        </w:rPr>
        <w:t>Zacca</w:t>
      </w:r>
      <w:proofErr w:type="spellEnd"/>
      <w:r w:rsidRPr="00B92F7E">
        <w:rPr>
          <w:rFonts w:ascii="Perpetua" w:hAnsi="Perpetua"/>
          <w:sz w:val="24"/>
          <w:szCs w:val="24"/>
        </w:rPr>
        <w:t xml:space="preserve"> Peña, E., &amp; Martínez Morales, M. A. ¿Cómo llenar un certificado médico de defunción? </w:t>
      </w:r>
      <w:r w:rsidRPr="00B92F7E">
        <w:rPr>
          <w:rFonts w:ascii="Perpetua" w:hAnsi="Perpetua"/>
          <w:iCs/>
          <w:sz w:val="24"/>
          <w:szCs w:val="24"/>
        </w:rPr>
        <w:t>Reflexiones e Instrucciones en torno a un llenado correcto. [Internet]. [citado 3 de octubre de 2010]. Disponible en</w:t>
      </w:r>
      <w:r w:rsidRPr="00B92F7E">
        <w:rPr>
          <w:rFonts w:ascii="Perpetua" w:hAnsi="Perpetua"/>
          <w:sz w:val="24"/>
          <w:szCs w:val="24"/>
        </w:rPr>
        <w:t xml:space="preserve">: </w:t>
      </w:r>
      <w:hyperlink r:id="rId16" w:history="1">
        <w:r w:rsidRPr="00B92F7E">
          <w:rPr>
            <w:rStyle w:val="Hipervnculo"/>
            <w:rFonts w:ascii="Perpetua" w:hAnsi="Perpetua"/>
            <w:sz w:val="24"/>
            <w:szCs w:val="24"/>
            <w:lang w:val="pt-BR"/>
          </w:rPr>
          <w:t>http://www.uvs.sld.cu/profesores/</w:t>
        </w:r>
      </w:hyperlink>
      <w:r w:rsidRPr="00B92F7E">
        <w:rPr>
          <w:rFonts w:ascii="Perpetua" w:hAnsi="Perpetua" w:cs="Arial"/>
          <w:color w:val="0000EE"/>
          <w:sz w:val="24"/>
          <w:szCs w:val="24"/>
          <w:lang w:val="pt-BR"/>
        </w:rPr>
        <w:t>supercursos/plonearticlemultipage. 2006-05-18.7979805252/</w:t>
      </w:r>
    </w:p>
    <w:p w:rsidR="00CD4A83" w:rsidRPr="00B92F7E" w:rsidRDefault="00CD4A83" w:rsidP="00B92F7E">
      <w:pPr>
        <w:pStyle w:val="Prrafodelista"/>
        <w:numPr>
          <w:ilvl w:val="0"/>
          <w:numId w:val="11"/>
        </w:numPr>
        <w:spacing w:line="240" w:lineRule="auto"/>
        <w:ind w:left="0"/>
        <w:jc w:val="both"/>
        <w:rPr>
          <w:rFonts w:ascii="Perpetua" w:hAnsi="Perpetua" w:cs="Arial"/>
          <w:color w:val="000000"/>
          <w:sz w:val="24"/>
          <w:szCs w:val="24"/>
        </w:rPr>
      </w:pPr>
      <w:r w:rsidRPr="00B92F7E">
        <w:rPr>
          <w:rFonts w:ascii="Perpetua" w:hAnsi="Perpetua" w:cs="Arial"/>
          <w:color w:val="000000"/>
          <w:sz w:val="24"/>
          <w:szCs w:val="24"/>
        </w:rPr>
        <w:t xml:space="preserve">Jorge </w:t>
      </w:r>
      <w:proofErr w:type="spellStart"/>
      <w:r w:rsidRPr="00B92F7E">
        <w:rPr>
          <w:rFonts w:ascii="Perpetua" w:hAnsi="Perpetua" w:cs="Arial"/>
          <w:color w:val="000000"/>
          <w:sz w:val="24"/>
          <w:szCs w:val="24"/>
        </w:rPr>
        <w:t>Miguez</w:t>
      </w:r>
      <w:proofErr w:type="spellEnd"/>
      <w:r w:rsidRPr="00B92F7E">
        <w:rPr>
          <w:rFonts w:ascii="Perpetua" w:hAnsi="Perpetua" w:cs="Arial"/>
          <w:color w:val="000000"/>
          <w:sz w:val="24"/>
          <w:szCs w:val="24"/>
        </w:rPr>
        <w:t xml:space="preserve"> AN. La importancia de llenar bien el certificado de</w:t>
      </w:r>
      <w:r w:rsidRPr="00B92F7E">
        <w:rPr>
          <w:rFonts w:ascii="Perpetua" w:hAnsi="Perpetua" w:cs="Arial"/>
          <w:color w:val="000000"/>
          <w:sz w:val="24"/>
          <w:szCs w:val="24"/>
        </w:rPr>
        <w:br/>
        <w:t xml:space="preserve">defunción. </w:t>
      </w:r>
      <w:proofErr w:type="spellStart"/>
      <w:r w:rsidRPr="00B92F7E">
        <w:rPr>
          <w:rFonts w:ascii="Perpetua" w:hAnsi="Perpetua" w:cs="Arial"/>
          <w:color w:val="000000"/>
          <w:sz w:val="24"/>
          <w:szCs w:val="24"/>
        </w:rPr>
        <w:t>Medisur</w:t>
      </w:r>
      <w:proofErr w:type="spellEnd"/>
      <w:r w:rsidRPr="00B92F7E">
        <w:rPr>
          <w:rFonts w:ascii="Perpetua" w:hAnsi="Perpetua" w:cs="Arial"/>
          <w:color w:val="000000"/>
          <w:sz w:val="24"/>
          <w:szCs w:val="24"/>
        </w:rPr>
        <w:t xml:space="preserve"> [Internet]. 2009 [citado 10 N</w:t>
      </w:r>
      <w:r w:rsidR="00A632DC" w:rsidRPr="00B92F7E">
        <w:rPr>
          <w:rFonts w:ascii="Perpetua" w:hAnsi="Perpetua" w:cs="Arial"/>
          <w:color w:val="000000"/>
          <w:sz w:val="24"/>
          <w:szCs w:val="24"/>
        </w:rPr>
        <w:t>ov. 2010]; 7(6).</w:t>
      </w:r>
      <w:r w:rsidR="00A632DC" w:rsidRPr="00B92F7E">
        <w:rPr>
          <w:rFonts w:ascii="Perpetua" w:hAnsi="Perpetua" w:cs="Arial"/>
          <w:color w:val="000000"/>
          <w:sz w:val="24"/>
          <w:szCs w:val="24"/>
        </w:rPr>
        <w:br/>
        <w:t>Disponible en:</w:t>
      </w:r>
      <w:r w:rsidR="00417391" w:rsidRPr="00B92F7E">
        <w:rPr>
          <w:rFonts w:ascii="Perpetua" w:hAnsi="Perpetua" w:cs="Arial"/>
          <w:color w:val="000000"/>
          <w:sz w:val="24"/>
          <w:szCs w:val="24"/>
        </w:rPr>
        <w:t xml:space="preserve"> </w:t>
      </w:r>
      <w:hyperlink r:id="rId17" w:history="1">
        <w:r w:rsidR="0067164D" w:rsidRPr="00B92F7E">
          <w:rPr>
            <w:rStyle w:val="Hipervnculo"/>
            <w:rFonts w:ascii="Perpetua" w:hAnsi="Perpetua" w:cs="Arial"/>
            <w:sz w:val="24"/>
            <w:szCs w:val="24"/>
          </w:rPr>
          <w:t>http://scielo.sld.cu/scielo.php?script=sci_arttext&amp;pid=S1727-897X2009000600001&amp;lng=es&amp;nrm=iso</w:t>
        </w:r>
      </w:hyperlink>
    </w:p>
    <w:p w:rsidR="0067164D" w:rsidRPr="00B92F7E" w:rsidRDefault="0067164D" w:rsidP="00B92F7E">
      <w:pPr>
        <w:pStyle w:val="Prrafodelista"/>
        <w:numPr>
          <w:ilvl w:val="0"/>
          <w:numId w:val="11"/>
        </w:numPr>
        <w:spacing w:line="240" w:lineRule="auto"/>
        <w:ind w:left="0" w:hanging="426"/>
        <w:jc w:val="both"/>
        <w:rPr>
          <w:rFonts w:ascii="Perpetua" w:hAnsi="Perpetua" w:cs="Arial"/>
          <w:color w:val="000000"/>
          <w:sz w:val="24"/>
          <w:szCs w:val="24"/>
          <w:lang w:val="pt-BR"/>
        </w:rPr>
      </w:pPr>
      <w:r w:rsidRPr="00B92F7E">
        <w:rPr>
          <w:rFonts w:ascii="Perpetua" w:hAnsi="Perpetua" w:cs="Arial"/>
          <w:color w:val="000000"/>
          <w:sz w:val="24"/>
          <w:szCs w:val="24"/>
          <w:lang w:val="pt-BR"/>
        </w:rPr>
        <w:t xml:space="preserve">Carvalho de Oliveira Pedrosa LD, </w:t>
      </w:r>
      <w:proofErr w:type="spellStart"/>
      <w:r w:rsidRPr="00B92F7E">
        <w:rPr>
          <w:rFonts w:ascii="Perpetua" w:hAnsi="Perpetua" w:cs="Arial"/>
          <w:color w:val="000000"/>
          <w:sz w:val="24"/>
          <w:szCs w:val="24"/>
          <w:lang w:val="pt-BR"/>
        </w:rPr>
        <w:t>Wanick</w:t>
      </w:r>
      <w:proofErr w:type="spellEnd"/>
      <w:r w:rsidRPr="00B92F7E">
        <w:rPr>
          <w:rFonts w:ascii="Perpetua" w:hAnsi="Perpetua" w:cs="Arial"/>
          <w:color w:val="000000"/>
          <w:sz w:val="24"/>
          <w:szCs w:val="24"/>
          <w:lang w:val="pt-BR"/>
        </w:rPr>
        <w:t xml:space="preserve"> Sarinho S, de</w:t>
      </w:r>
      <w:r w:rsidRPr="00B92F7E">
        <w:rPr>
          <w:rFonts w:ascii="Perpetua" w:hAnsi="Perpetua" w:cs="Arial"/>
          <w:color w:val="000000"/>
          <w:sz w:val="24"/>
          <w:szCs w:val="24"/>
          <w:lang w:val="pt-BR"/>
        </w:rPr>
        <w:br/>
        <w:t xml:space="preserve">Albuquerque Rocha </w:t>
      </w:r>
      <w:proofErr w:type="spellStart"/>
      <w:r w:rsidRPr="00B92F7E">
        <w:rPr>
          <w:rFonts w:ascii="Perpetua" w:hAnsi="Perpetua" w:cs="Arial"/>
          <w:color w:val="000000"/>
          <w:sz w:val="24"/>
          <w:szCs w:val="24"/>
          <w:lang w:val="pt-BR"/>
        </w:rPr>
        <w:t>Ordonha</w:t>
      </w:r>
      <w:proofErr w:type="spellEnd"/>
      <w:r w:rsidRPr="00B92F7E">
        <w:rPr>
          <w:rFonts w:ascii="Perpetua" w:hAnsi="Perpetua" w:cs="Arial"/>
          <w:color w:val="000000"/>
          <w:sz w:val="24"/>
          <w:szCs w:val="24"/>
          <w:lang w:val="pt-BR"/>
        </w:rPr>
        <w:t xml:space="preserve"> M. Causas básicas de </w:t>
      </w:r>
      <w:proofErr w:type="spellStart"/>
      <w:r w:rsidRPr="00B92F7E">
        <w:rPr>
          <w:rFonts w:ascii="Perpetua" w:hAnsi="Perpetua" w:cs="Arial"/>
          <w:color w:val="000000"/>
          <w:sz w:val="24"/>
          <w:szCs w:val="24"/>
          <w:lang w:val="pt-BR"/>
        </w:rPr>
        <w:t>las</w:t>
      </w:r>
      <w:proofErr w:type="spellEnd"/>
      <w:r w:rsidRPr="00B92F7E">
        <w:rPr>
          <w:rFonts w:ascii="Perpetua" w:hAnsi="Perpetua" w:cs="Arial"/>
          <w:color w:val="000000"/>
          <w:sz w:val="24"/>
          <w:szCs w:val="24"/>
          <w:lang w:val="pt-BR"/>
        </w:rPr>
        <w:t xml:space="preserve"> </w:t>
      </w:r>
      <w:proofErr w:type="spellStart"/>
      <w:r w:rsidRPr="00B92F7E">
        <w:rPr>
          <w:rFonts w:ascii="Perpetua" w:hAnsi="Perpetua" w:cs="Arial"/>
          <w:color w:val="000000"/>
          <w:sz w:val="24"/>
          <w:szCs w:val="24"/>
          <w:lang w:val="pt-BR"/>
        </w:rPr>
        <w:t>muertes</w:t>
      </w:r>
      <w:proofErr w:type="spellEnd"/>
      <w:r w:rsidRPr="00B92F7E">
        <w:rPr>
          <w:rFonts w:ascii="Perpetua" w:hAnsi="Perpetua" w:cs="Arial"/>
          <w:color w:val="000000"/>
          <w:sz w:val="24"/>
          <w:szCs w:val="24"/>
          <w:lang w:val="pt-BR"/>
        </w:rPr>
        <w:br/>
      </w:r>
      <w:proofErr w:type="spellStart"/>
      <w:r w:rsidRPr="00B92F7E">
        <w:rPr>
          <w:rFonts w:ascii="Perpetua" w:hAnsi="Perpetua" w:cs="Arial"/>
          <w:color w:val="000000"/>
          <w:sz w:val="24"/>
          <w:szCs w:val="24"/>
          <w:lang w:val="pt-BR"/>
        </w:rPr>
        <w:t>neonatales</w:t>
      </w:r>
      <w:proofErr w:type="spellEnd"/>
      <w:r w:rsidRPr="00B92F7E">
        <w:rPr>
          <w:rFonts w:ascii="Perpetua" w:hAnsi="Perpetua" w:cs="Arial"/>
          <w:color w:val="000000"/>
          <w:sz w:val="24"/>
          <w:szCs w:val="24"/>
          <w:lang w:val="pt-BR"/>
        </w:rPr>
        <w:t xml:space="preserve"> </w:t>
      </w:r>
      <w:proofErr w:type="spellStart"/>
      <w:r w:rsidRPr="00B92F7E">
        <w:rPr>
          <w:rFonts w:ascii="Perpetua" w:hAnsi="Perpetua" w:cs="Arial"/>
          <w:color w:val="000000"/>
          <w:sz w:val="24"/>
          <w:szCs w:val="24"/>
          <w:lang w:val="pt-BR"/>
        </w:rPr>
        <w:t>en</w:t>
      </w:r>
      <w:proofErr w:type="spellEnd"/>
      <w:r w:rsidRPr="00B92F7E">
        <w:rPr>
          <w:rFonts w:ascii="Perpetua" w:hAnsi="Perpetua" w:cs="Arial"/>
          <w:color w:val="000000"/>
          <w:sz w:val="24"/>
          <w:szCs w:val="24"/>
          <w:lang w:val="pt-BR"/>
        </w:rPr>
        <w:t xml:space="preserve"> Brasil: </w:t>
      </w:r>
      <w:proofErr w:type="spellStart"/>
      <w:r w:rsidRPr="00B92F7E">
        <w:rPr>
          <w:rFonts w:ascii="Perpetua" w:hAnsi="Perpetua" w:cs="Arial"/>
          <w:color w:val="000000"/>
          <w:sz w:val="24"/>
          <w:szCs w:val="24"/>
          <w:lang w:val="pt-BR"/>
        </w:rPr>
        <w:t>conocer</w:t>
      </w:r>
      <w:proofErr w:type="spellEnd"/>
      <w:r w:rsidRPr="00B92F7E">
        <w:rPr>
          <w:rFonts w:ascii="Perpetua" w:hAnsi="Perpetua" w:cs="Arial"/>
          <w:color w:val="000000"/>
          <w:sz w:val="24"/>
          <w:szCs w:val="24"/>
          <w:lang w:val="pt-BR"/>
        </w:rPr>
        <w:t xml:space="preserve"> para prevenir. Rev. Cubana </w:t>
      </w:r>
      <w:proofErr w:type="spellStart"/>
      <w:r w:rsidRPr="00B92F7E">
        <w:rPr>
          <w:rFonts w:ascii="Perpetua" w:hAnsi="Perpetua" w:cs="Arial"/>
          <w:color w:val="000000"/>
          <w:sz w:val="24"/>
          <w:szCs w:val="24"/>
          <w:lang w:val="pt-BR"/>
        </w:rPr>
        <w:t>Pediatr</w:t>
      </w:r>
      <w:proofErr w:type="spellEnd"/>
      <w:r w:rsidRPr="00B92F7E">
        <w:rPr>
          <w:rFonts w:ascii="Perpetua" w:hAnsi="Perpetua" w:cs="Arial"/>
          <w:color w:val="000000"/>
          <w:sz w:val="24"/>
          <w:szCs w:val="24"/>
          <w:lang w:val="pt-BR"/>
        </w:rPr>
        <w:br/>
        <w:t xml:space="preserve"> [Internet]. 2006 [citado 3 </w:t>
      </w:r>
      <w:proofErr w:type="spellStart"/>
      <w:r w:rsidRPr="00B92F7E">
        <w:rPr>
          <w:rFonts w:ascii="Perpetua" w:hAnsi="Perpetua" w:cs="Arial"/>
          <w:color w:val="000000"/>
          <w:sz w:val="24"/>
          <w:szCs w:val="24"/>
          <w:lang w:val="pt-BR"/>
        </w:rPr>
        <w:t>Ene</w:t>
      </w:r>
      <w:proofErr w:type="spellEnd"/>
      <w:r w:rsidRPr="00B92F7E">
        <w:rPr>
          <w:rFonts w:ascii="Perpetua" w:hAnsi="Perpetua" w:cs="Arial"/>
          <w:color w:val="000000"/>
          <w:sz w:val="24"/>
          <w:szCs w:val="24"/>
          <w:lang w:val="pt-BR"/>
        </w:rPr>
        <w:t xml:space="preserve"> 2011]; 78(4) </w:t>
      </w:r>
      <w:proofErr w:type="spellStart"/>
      <w:r w:rsidRPr="00B92F7E">
        <w:rPr>
          <w:rFonts w:ascii="Perpetua" w:hAnsi="Perpetua" w:cs="Arial"/>
          <w:color w:val="000000"/>
          <w:sz w:val="24"/>
          <w:szCs w:val="24"/>
          <w:lang w:val="pt-BR"/>
        </w:rPr>
        <w:t>Disponible</w:t>
      </w:r>
      <w:proofErr w:type="spellEnd"/>
      <w:r w:rsidRPr="00B92F7E">
        <w:rPr>
          <w:rFonts w:ascii="Perpetua" w:hAnsi="Perpetua" w:cs="Arial"/>
          <w:color w:val="000000"/>
          <w:sz w:val="24"/>
          <w:szCs w:val="24"/>
          <w:lang w:val="pt-BR"/>
        </w:rPr>
        <w:t xml:space="preserve"> </w:t>
      </w:r>
      <w:proofErr w:type="spellStart"/>
      <w:r w:rsidRPr="00B92F7E">
        <w:rPr>
          <w:rFonts w:ascii="Perpetua" w:hAnsi="Perpetua" w:cs="Arial"/>
          <w:color w:val="000000"/>
          <w:sz w:val="24"/>
          <w:szCs w:val="24"/>
          <w:lang w:val="pt-BR"/>
        </w:rPr>
        <w:t>en</w:t>
      </w:r>
      <w:proofErr w:type="spellEnd"/>
      <w:r w:rsidRPr="00B92F7E">
        <w:rPr>
          <w:rFonts w:ascii="Perpetua" w:hAnsi="Perpetua" w:cs="Arial"/>
          <w:color w:val="000000"/>
          <w:sz w:val="24"/>
          <w:szCs w:val="24"/>
          <w:lang w:val="pt-BR"/>
        </w:rPr>
        <w:t>:</w:t>
      </w:r>
      <w:r w:rsidRPr="00B92F7E">
        <w:rPr>
          <w:rFonts w:ascii="Perpetua" w:hAnsi="Perpetua" w:cs="Arial"/>
          <w:color w:val="000000"/>
          <w:sz w:val="24"/>
          <w:szCs w:val="24"/>
          <w:lang w:val="pt-BR"/>
        </w:rPr>
        <w:br/>
      </w:r>
      <w:hyperlink r:id="rId18" w:history="1">
        <w:r w:rsidRPr="00B92F7E">
          <w:rPr>
            <w:rStyle w:val="Hipervnculo"/>
            <w:rFonts w:ascii="Perpetua" w:hAnsi="Perpetua"/>
            <w:sz w:val="24"/>
            <w:szCs w:val="24"/>
            <w:lang w:val="pt-BR"/>
          </w:rPr>
          <w:t>http://scielo.sld.cu/scielo.php?script=sci_arttext&amp;pid=S0034-75312006000400008&amp;lng=es</w:t>
        </w:r>
      </w:hyperlink>
    </w:p>
    <w:p w:rsidR="00CD4A83" w:rsidRPr="00B92F7E" w:rsidRDefault="00CD4A83" w:rsidP="00B92F7E">
      <w:pPr>
        <w:pStyle w:val="Prrafodelista"/>
        <w:numPr>
          <w:ilvl w:val="0"/>
          <w:numId w:val="11"/>
        </w:numPr>
        <w:spacing w:line="240" w:lineRule="auto"/>
        <w:ind w:left="0"/>
        <w:jc w:val="both"/>
        <w:rPr>
          <w:rStyle w:val="Hipervnculo"/>
          <w:rFonts w:ascii="Perpetua" w:hAnsi="Perpetua" w:cs="Arial"/>
          <w:color w:val="000000"/>
          <w:sz w:val="24"/>
          <w:szCs w:val="24"/>
          <w:u w:val="none"/>
        </w:rPr>
      </w:pPr>
      <w:proofErr w:type="spellStart"/>
      <w:r w:rsidRPr="00B92F7E">
        <w:rPr>
          <w:rFonts w:ascii="Perpetua" w:hAnsi="Perpetua" w:cs="Arial"/>
          <w:color w:val="000000"/>
          <w:sz w:val="24"/>
          <w:szCs w:val="24"/>
          <w:lang w:val="pt-BR"/>
        </w:rPr>
        <w:t>Ríos</w:t>
      </w:r>
      <w:proofErr w:type="spellEnd"/>
      <w:r w:rsidRPr="00B92F7E">
        <w:rPr>
          <w:rFonts w:ascii="Perpetua" w:hAnsi="Perpetua" w:cs="Arial"/>
          <w:color w:val="000000"/>
          <w:sz w:val="24"/>
          <w:szCs w:val="24"/>
          <w:lang w:val="pt-BR"/>
        </w:rPr>
        <w:t xml:space="preserve"> </w:t>
      </w:r>
      <w:proofErr w:type="spellStart"/>
      <w:r w:rsidRPr="00B92F7E">
        <w:rPr>
          <w:rFonts w:ascii="Perpetua" w:hAnsi="Perpetua" w:cs="Arial"/>
          <w:color w:val="000000"/>
          <w:sz w:val="24"/>
          <w:szCs w:val="24"/>
          <w:lang w:val="pt-BR"/>
        </w:rPr>
        <w:t>Massabot</w:t>
      </w:r>
      <w:proofErr w:type="spellEnd"/>
      <w:r w:rsidRPr="00B92F7E">
        <w:rPr>
          <w:rFonts w:ascii="Perpetua" w:hAnsi="Perpetua" w:cs="Arial"/>
          <w:color w:val="000000"/>
          <w:sz w:val="24"/>
          <w:szCs w:val="24"/>
          <w:lang w:val="pt-BR"/>
        </w:rPr>
        <w:t xml:space="preserve"> NE, Fernández Viera RM, Jorge Pérez ER. </w:t>
      </w:r>
      <w:r w:rsidRPr="00B92F7E">
        <w:rPr>
          <w:rFonts w:ascii="Perpetua" w:hAnsi="Perpetua" w:cs="Arial"/>
          <w:color w:val="000000"/>
          <w:sz w:val="24"/>
          <w:szCs w:val="24"/>
        </w:rPr>
        <w:t>Los</w:t>
      </w:r>
      <w:r w:rsidRPr="00B92F7E">
        <w:rPr>
          <w:rFonts w:ascii="Perpetua" w:hAnsi="Perpetua" w:cs="Arial"/>
          <w:color w:val="000000"/>
          <w:sz w:val="24"/>
          <w:szCs w:val="24"/>
        </w:rPr>
        <w:br/>
        <w:t>Registros Médicos en Cuba. Rev. C</w:t>
      </w:r>
      <w:r w:rsidR="00A632DC" w:rsidRPr="00B92F7E">
        <w:rPr>
          <w:rFonts w:ascii="Perpetua" w:hAnsi="Perpetua" w:cs="Arial"/>
          <w:color w:val="000000"/>
          <w:sz w:val="24"/>
          <w:szCs w:val="24"/>
        </w:rPr>
        <w:t xml:space="preserve">ubana Salud Pública [Internet]. </w:t>
      </w:r>
      <w:r w:rsidRPr="00B92F7E">
        <w:rPr>
          <w:rFonts w:ascii="Perpetua" w:hAnsi="Perpetua" w:cs="Arial"/>
          <w:color w:val="000000"/>
          <w:sz w:val="24"/>
          <w:szCs w:val="24"/>
        </w:rPr>
        <w:t>2005 [citado 5 E</w:t>
      </w:r>
      <w:r w:rsidR="00C96D36" w:rsidRPr="00B92F7E">
        <w:rPr>
          <w:rFonts w:ascii="Perpetua" w:hAnsi="Perpetua" w:cs="Arial"/>
          <w:color w:val="000000"/>
          <w:sz w:val="24"/>
          <w:szCs w:val="24"/>
        </w:rPr>
        <w:t xml:space="preserve">ne 2011]; 31(4). Disponible </w:t>
      </w:r>
      <w:proofErr w:type="spellStart"/>
      <w:r w:rsidR="00C96D36" w:rsidRPr="00B92F7E">
        <w:rPr>
          <w:rFonts w:ascii="Perpetua" w:hAnsi="Perpetua" w:cs="Arial"/>
          <w:color w:val="000000"/>
          <w:sz w:val="24"/>
          <w:szCs w:val="24"/>
        </w:rPr>
        <w:t>en:</w:t>
      </w:r>
      <w:hyperlink r:id="rId19" w:history="1">
        <w:r w:rsidRPr="00B92F7E">
          <w:rPr>
            <w:rStyle w:val="Hipervnculo"/>
            <w:rFonts w:ascii="Perpetua" w:hAnsi="Perpetua" w:cs="Arial"/>
            <w:sz w:val="24"/>
            <w:szCs w:val="24"/>
          </w:rPr>
          <w:t>http</w:t>
        </w:r>
        <w:proofErr w:type="spellEnd"/>
        <w:r w:rsidRPr="00B92F7E">
          <w:rPr>
            <w:rStyle w:val="Hipervnculo"/>
            <w:rFonts w:ascii="Perpetua" w:hAnsi="Perpetua" w:cs="Arial"/>
            <w:sz w:val="24"/>
            <w:szCs w:val="24"/>
          </w:rPr>
          <w:t>://scielo.sld.cu/</w:t>
        </w:r>
        <w:proofErr w:type="spellStart"/>
        <w:r w:rsidRPr="00B92F7E">
          <w:rPr>
            <w:rStyle w:val="Hipervnculo"/>
            <w:rFonts w:ascii="Perpetua" w:hAnsi="Perpetua" w:cs="Arial"/>
            <w:sz w:val="24"/>
            <w:szCs w:val="24"/>
          </w:rPr>
          <w:t>pdf</w:t>
        </w:r>
        <w:proofErr w:type="spellEnd"/>
        <w:r w:rsidRPr="00B92F7E">
          <w:rPr>
            <w:rStyle w:val="Hipervnculo"/>
            <w:rFonts w:ascii="Perpetua" w:hAnsi="Perpetua" w:cs="Arial"/>
            <w:sz w:val="24"/>
            <w:szCs w:val="24"/>
          </w:rPr>
          <w:t>/</w:t>
        </w:r>
        <w:proofErr w:type="spellStart"/>
        <w:r w:rsidRPr="00B92F7E">
          <w:rPr>
            <w:rStyle w:val="Hipervnculo"/>
            <w:rFonts w:ascii="Perpetua" w:hAnsi="Perpetua" w:cs="Arial"/>
            <w:sz w:val="24"/>
            <w:szCs w:val="24"/>
          </w:rPr>
          <w:t>rcsp</w:t>
        </w:r>
        <w:proofErr w:type="spellEnd"/>
        <w:r w:rsidRPr="00B92F7E">
          <w:rPr>
            <w:rStyle w:val="Hipervnculo"/>
            <w:rFonts w:ascii="Perpetua" w:hAnsi="Perpetua" w:cs="Arial"/>
            <w:sz w:val="24"/>
            <w:szCs w:val="24"/>
          </w:rPr>
          <w:t>/v31n4/spu13405.pdf</w:t>
        </w:r>
      </w:hyperlink>
    </w:p>
    <w:p w:rsidR="00C96D36" w:rsidRPr="00B92F7E" w:rsidRDefault="00C96D36" w:rsidP="00B92F7E">
      <w:pPr>
        <w:pStyle w:val="Prrafodelista"/>
        <w:numPr>
          <w:ilvl w:val="0"/>
          <w:numId w:val="11"/>
        </w:numPr>
        <w:spacing w:line="240" w:lineRule="auto"/>
        <w:ind w:left="0"/>
        <w:jc w:val="both"/>
        <w:rPr>
          <w:rFonts w:ascii="Perpetua" w:hAnsi="Perpetua" w:cs="Arial"/>
          <w:color w:val="000000"/>
          <w:sz w:val="24"/>
          <w:szCs w:val="24"/>
        </w:rPr>
      </w:pPr>
      <w:r w:rsidRPr="00B92F7E">
        <w:rPr>
          <w:rFonts w:ascii="Perpetua" w:hAnsi="Perpetua" w:cs="Arial"/>
          <w:color w:val="000000"/>
          <w:sz w:val="24"/>
          <w:szCs w:val="24"/>
        </w:rPr>
        <w:t xml:space="preserve">Organización Panamericana de la Salud. Análisis Coyuntural de la Mortalidad en Bolivia. Boletín </w:t>
      </w:r>
      <w:proofErr w:type="spellStart"/>
      <w:r w:rsidRPr="00B92F7E">
        <w:rPr>
          <w:rFonts w:ascii="Perpetua" w:hAnsi="Perpetua" w:cs="Arial"/>
          <w:color w:val="000000"/>
          <w:sz w:val="24"/>
          <w:szCs w:val="24"/>
        </w:rPr>
        <w:t>Epidemiol</w:t>
      </w:r>
      <w:proofErr w:type="spellEnd"/>
      <w:r w:rsidRPr="00B92F7E">
        <w:rPr>
          <w:rFonts w:ascii="Perpetua" w:hAnsi="Perpetua" w:cs="Arial"/>
          <w:color w:val="000000"/>
          <w:sz w:val="24"/>
          <w:szCs w:val="24"/>
        </w:rPr>
        <w:t xml:space="preserve"> [Internet]. 2002 [citado 3 Ene 2011]; 23(2). Disponible en: </w:t>
      </w:r>
      <w:hyperlink r:id="rId20" w:history="1">
        <w:r w:rsidRPr="00B92F7E">
          <w:rPr>
            <w:rStyle w:val="Hipervnculo"/>
            <w:rFonts w:ascii="Perpetua" w:hAnsi="Perpetua" w:cs="Arial"/>
            <w:sz w:val="24"/>
            <w:szCs w:val="24"/>
          </w:rPr>
          <w:t>http://www.paho.org/spanish/sha/be_v23n2-mortalidadbolivial.htm</w:t>
        </w:r>
      </w:hyperlink>
    </w:p>
    <w:p w:rsidR="00C96D36" w:rsidRPr="00B92F7E" w:rsidRDefault="00C96D36" w:rsidP="00B92F7E">
      <w:pPr>
        <w:pStyle w:val="Prrafodelista"/>
        <w:numPr>
          <w:ilvl w:val="0"/>
          <w:numId w:val="11"/>
        </w:numPr>
        <w:spacing w:line="240" w:lineRule="auto"/>
        <w:ind w:left="0" w:hanging="436"/>
        <w:jc w:val="both"/>
        <w:rPr>
          <w:rFonts w:ascii="Perpetua" w:hAnsi="Perpetua" w:cs="Arial"/>
          <w:color w:val="000000"/>
          <w:sz w:val="24"/>
          <w:szCs w:val="24"/>
        </w:rPr>
      </w:pPr>
      <w:r w:rsidRPr="00B92F7E">
        <w:rPr>
          <w:rFonts w:ascii="Perpetua" w:hAnsi="Perpetua" w:cs="Arial"/>
          <w:color w:val="000000"/>
          <w:sz w:val="24"/>
          <w:szCs w:val="24"/>
        </w:rPr>
        <w:t>Organización Mundial de la Salud. Clasificación Internacional Estadística de Enfermedades y Problemas Relacionados con la Salud, 10ª revisión, 5ª edición, Ginebra, Suiza: OMS; 2016.</w:t>
      </w:r>
    </w:p>
    <w:p w:rsidR="00772452" w:rsidRPr="00B92F7E" w:rsidRDefault="00C96D36" w:rsidP="00B92F7E">
      <w:pPr>
        <w:pStyle w:val="Prrafodelista"/>
        <w:numPr>
          <w:ilvl w:val="0"/>
          <w:numId w:val="11"/>
        </w:numPr>
        <w:spacing w:line="240" w:lineRule="auto"/>
        <w:ind w:left="0" w:hanging="436"/>
        <w:jc w:val="both"/>
        <w:rPr>
          <w:rStyle w:val="Hipervnculo"/>
          <w:rFonts w:ascii="Perpetua" w:hAnsi="Perpetua" w:cs="Arial"/>
          <w:color w:val="000000"/>
          <w:sz w:val="24"/>
          <w:szCs w:val="24"/>
          <w:u w:val="none"/>
        </w:rPr>
      </w:pPr>
      <w:r w:rsidRPr="00B92F7E">
        <w:rPr>
          <w:rFonts w:ascii="Perpetua" w:hAnsi="Perpetua"/>
          <w:sz w:val="24"/>
          <w:szCs w:val="24"/>
        </w:rPr>
        <w:lastRenderedPageBreak/>
        <w:t xml:space="preserve">de Salud, Anuario Estadístico. "La Habana: Dirección de registros médicos y Estadísticas de salud [Internet]. 2023, </w:t>
      </w:r>
      <w:hyperlink r:id="rId21" w:history="1">
        <w:r w:rsidRPr="00B92F7E">
          <w:rPr>
            <w:rStyle w:val="Hipervnculo"/>
            <w:rFonts w:ascii="Perpetua" w:hAnsi="Perpetua"/>
            <w:sz w:val="24"/>
            <w:szCs w:val="24"/>
          </w:rPr>
          <w:t>https://temas.sld.cu/estadisticassalud/</w:t>
        </w:r>
      </w:hyperlink>
      <w:r w:rsidRPr="00B92F7E">
        <w:rPr>
          <w:rFonts w:ascii="Perpetua" w:hAnsi="Perpetua"/>
          <w:sz w:val="24"/>
          <w:szCs w:val="24"/>
        </w:rPr>
        <w:t xml:space="preserve">, </w:t>
      </w:r>
      <w:hyperlink r:id="rId22" w:history="1">
        <w:r w:rsidRPr="00B92F7E">
          <w:rPr>
            <w:rStyle w:val="Hipervnculo"/>
            <w:rFonts w:ascii="Perpetua" w:hAnsi="Perpetua"/>
            <w:sz w:val="24"/>
            <w:szCs w:val="24"/>
          </w:rPr>
          <w:t>http://bvscuba.sld.cu/anuario-estadistico-de-cuba/</w:t>
        </w:r>
      </w:hyperlink>
    </w:p>
    <w:p w:rsidR="00772452" w:rsidRPr="00B92F7E" w:rsidRDefault="00772452" w:rsidP="00B92F7E">
      <w:pPr>
        <w:pStyle w:val="Prrafodelista"/>
        <w:numPr>
          <w:ilvl w:val="0"/>
          <w:numId w:val="11"/>
        </w:numPr>
        <w:spacing w:line="240" w:lineRule="auto"/>
        <w:ind w:left="0" w:hanging="436"/>
        <w:jc w:val="both"/>
        <w:rPr>
          <w:rFonts w:ascii="Perpetua" w:hAnsi="Perpetua" w:cs="Arial"/>
          <w:color w:val="000000"/>
          <w:sz w:val="24"/>
          <w:szCs w:val="24"/>
        </w:rPr>
      </w:pPr>
      <w:r w:rsidRPr="00B92F7E">
        <w:rPr>
          <w:rFonts w:ascii="Perpetua" w:hAnsi="Perpetua"/>
          <w:sz w:val="24"/>
          <w:szCs w:val="24"/>
        </w:rPr>
        <w:t xml:space="preserve">de Mendoza Amat, José Domingo Hurtado, et al. "Aclaraciones necesarias para el diagnóstico y organización de las causas de muerte en autopsias." </w:t>
      </w:r>
      <w:r w:rsidRPr="00B92F7E">
        <w:rPr>
          <w:rFonts w:ascii="Perpetua" w:hAnsi="Perpetua"/>
          <w:i/>
          <w:iCs/>
          <w:sz w:val="24"/>
          <w:szCs w:val="24"/>
        </w:rPr>
        <w:t>Revista Cubana de Medicina Militar</w:t>
      </w:r>
      <w:r w:rsidRPr="00B92F7E">
        <w:rPr>
          <w:rFonts w:ascii="Perpetua" w:hAnsi="Perpetua"/>
          <w:sz w:val="24"/>
          <w:szCs w:val="24"/>
        </w:rPr>
        <w:t xml:space="preserve"> 53.4 (2024): 024074364.</w:t>
      </w:r>
    </w:p>
    <w:p w:rsidR="00772452" w:rsidRPr="00B92F7E" w:rsidRDefault="00CE41AE" w:rsidP="00B92F7E">
      <w:pPr>
        <w:pStyle w:val="Prrafodelista"/>
        <w:numPr>
          <w:ilvl w:val="0"/>
          <w:numId w:val="11"/>
        </w:numPr>
        <w:spacing w:line="240" w:lineRule="auto"/>
        <w:ind w:left="0" w:hanging="436"/>
        <w:jc w:val="both"/>
        <w:rPr>
          <w:rFonts w:ascii="Perpetua" w:hAnsi="Perpetua" w:cs="Arial"/>
          <w:color w:val="000000"/>
          <w:sz w:val="24"/>
          <w:szCs w:val="24"/>
        </w:rPr>
      </w:pPr>
      <w:r w:rsidRPr="00B92F7E">
        <w:rPr>
          <w:rFonts w:ascii="Perpetua" w:hAnsi="Perpetua"/>
          <w:sz w:val="24"/>
          <w:szCs w:val="24"/>
        </w:rPr>
        <w:t xml:space="preserve">Junior, Vega Jiménez, Morales Pérez </w:t>
      </w:r>
      <w:proofErr w:type="spellStart"/>
      <w:r w:rsidRPr="00B92F7E">
        <w:rPr>
          <w:rFonts w:ascii="Perpetua" w:hAnsi="Perpetua"/>
          <w:sz w:val="24"/>
          <w:szCs w:val="24"/>
        </w:rPr>
        <w:t>Mayasil</w:t>
      </w:r>
      <w:proofErr w:type="spellEnd"/>
      <w:r w:rsidRPr="00B92F7E">
        <w:rPr>
          <w:rFonts w:ascii="Perpetua" w:hAnsi="Perpetua"/>
          <w:sz w:val="24"/>
          <w:szCs w:val="24"/>
        </w:rPr>
        <w:t xml:space="preserve">, and Pedraza García Omar Alejandro. "Procedencia y estadía hospitalaria como indicador vinculado a la mortalidad en la atención secundaria." </w:t>
      </w:r>
      <w:r w:rsidRPr="00B92F7E">
        <w:rPr>
          <w:rFonts w:ascii="Perpetua" w:hAnsi="Perpetua"/>
          <w:i/>
          <w:iCs/>
          <w:sz w:val="24"/>
          <w:szCs w:val="24"/>
        </w:rPr>
        <w:t>MEDINTERN 2022</w:t>
      </w:r>
      <w:r w:rsidRPr="00B92F7E">
        <w:rPr>
          <w:rFonts w:ascii="Perpetua" w:hAnsi="Perpetua"/>
          <w:sz w:val="24"/>
          <w:szCs w:val="24"/>
        </w:rPr>
        <w:t>. 2022.</w:t>
      </w:r>
    </w:p>
    <w:p w:rsidR="00772452" w:rsidRPr="00B92F7E" w:rsidRDefault="0048075D" w:rsidP="00B92F7E">
      <w:pPr>
        <w:pStyle w:val="Prrafodelista"/>
        <w:numPr>
          <w:ilvl w:val="0"/>
          <w:numId w:val="11"/>
        </w:numPr>
        <w:spacing w:line="240" w:lineRule="auto"/>
        <w:ind w:left="0" w:hanging="436"/>
        <w:jc w:val="both"/>
        <w:rPr>
          <w:rFonts w:ascii="Perpetua" w:hAnsi="Perpetua" w:cs="Arial"/>
          <w:color w:val="000000"/>
          <w:sz w:val="24"/>
          <w:szCs w:val="24"/>
        </w:rPr>
      </w:pPr>
      <w:proofErr w:type="spellStart"/>
      <w:r w:rsidRPr="00B92F7E">
        <w:rPr>
          <w:rFonts w:ascii="Perpetua" w:hAnsi="Perpetua"/>
          <w:sz w:val="24"/>
          <w:szCs w:val="24"/>
        </w:rPr>
        <w:t>Dalence</w:t>
      </w:r>
      <w:proofErr w:type="spellEnd"/>
      <w:r w:rsidRPr="00B92F7E">
        <w:rPr>
          <w:rFonts w:ascii="Perpetua" w:hAnsi="Perpetua"/>
          <w:sz w:val="24"/>
          <w:szCs w:val="24"/>
        </w:rPr>
        <w:t xml:space="preserve">-Montaño, Julio Guillermo. "Cumplimiento de los estándares establecidos por la OPS/OMS para la certificación de muerte por COVID-19. Hospital del Norte, El Alto-Bolivia." </w:t>
      </w:r>
      <w:r w:rsidRPr="00B92F7E">
        <w:rPr>
          <w:rFonts w:ascii="Perpetua" w:hAnsi="Perpetua"/>
          <w:i/>
          <w:iCs/>
          <w:sz w:val="24"/>
          <w:szCs w:val="24"/>
        </w:rPr>
        <w:t>Rev. científica memoria del posgrado</w:t>
      </w:r>
      <w:r w:rsidRPr="00B92F7E">
        <w:rPr>
          <w:rFonts w:ascii="Perpetua" w:hAnsi="Perpetua"/>
          <w:sz w:val="24"/>
          <w:szCs w:val="24"/>
        </w:rPr>
        <w:t xml:space="preserve"> (2024): 39-49</w:t>
      </w:r>
    </w:p>
    <w:p w:rsidR="0048075D" w:rsidRPr="00B92F7E" w:rsidRDefault="0048075D" w:rsidP="00B92F7E">
      <w:pPr>
        <w:pStyle w:val="Prrafodelista"/>
        <w:numPr>
          <w:ilvl w:val="0"/>
          <w:numId w:val="11"/>
        </w:numPr>
        <w:spacing w:line="240" w:lineRule="auto"/>
        <w:ind w:left="0" w:hanging="436"/>
        <w:jc w:val="both"/>
        <w:rPr>
          <w:rFonts w:ascii="Perpetua" w:hAnsi="Perpetua" w:cs="Arial"/>
          <w:color w:val="000000"/>
          <w:sz w:val="24"/>
          <w:szCs w:val="24"/>
        </w:rPr>
      </w:pPr>
      <w:r w:rsidRPr="00B92F7E">
        <w:rPr>
          <w:rFonts w:ascii="Perpetua" w:hAnsi="Perpetua" w:cs="Arial"/>
          <w:color w:val="000000"/>
          <w:sz w:val="24"/>
          <w:szCs w:val="24"/>
        </w:rPr>
        <w:t xml:space="preserve">Pinto Pastor, María Pilar. "La cumplimentación del certificado médico de defunción, sus repercusiones legales y propuesta de </w:t>
      </w:r>
      <w:proofErr w:type="spellStart"/>
      <w:r w:rsidRPr="00B92F7E">
        <w:rPr>
          <w:rFonts w:ascii="Perpetua" w:hAnsi="Perpetua" w:cs="Arial"/>
          <w:color w:val="000000"/>
          <w:sz w:val="24"/>
          <w:szCs w:val="24"/>
        </w:rPr>
        <w:t>checklist</w:t>
      </w:r>
      <w:proofErr w:type="spellEnd"/>
      <w:r w:rsidRPr="00B92F7E">
        <w:rPr>
          <w:rFonts w:ascii="Perpetua" w:hAnsi="Perpetua" w:cs="Arial"/>
          <w:color w:val="000000"/>
          <w:sz w:val="24"/>
          <w:szCs w:val="24"/>
        </w:rPr>
        <w:t xml:space="preserve"> de verificación." (2024).</w:t>
      </w:r>
    </w:p>
    <w:p w:rsidR="00417391" w:rsidRPr="00B92F7E" w:rsidRDefault="00417391" w:rsidP="00B92F7E">
      <w:pPr>
        <w:spacing w:line="240" w:lineRule="auto"/>
        <w:jc w:val="both"/>
        <w:rPr>
          <w:rFonts w:ascii="Perpetua" w:hAnsi="Perpetua" w:cs="Arial"/>
          <w:color w:val="000000"/>
          <w:sz w:val="24"/>
          <w:szCs w:val="24"/>
          <w:lang w:val="pt-BR"/>
        </w:rPr>
      </w:pPr>
    </w:p>
    <w:p w:rsidR="00F17D70" w:rsidRPr="00B92F7E" w:rsidRDefault="00F17D70" w:rsidP="00B92F7E">
      <w:pPr>
        <w:spacing w:line="240" w:lineRule="auto"/>
        <w:jc w:val="both"/>
        <w:rPr>
          <w:rFonts w:ascii="Perpetua" w:hAnsi="Perpetua" w:cs="Arial"/>
          <w:color w:val="000000"/>
          <w:sz w:val="24"/>
          <w:szCs w:val="24"/>
          <w:lang w:val="pt-BR"/>
        </w:rPr>
      </w:pPr>
    </w:p>
    <w:p w:rsidR="00F17D70" w:rsidRPr="00B92F7E" w:rsidRDefault="00F17D70" w:rsidP="00B92F7E">
      <w:pPr>
        <w:spacing w:line="240" w:lineRule="auto"/>
        <w:jc w:val="both"/>
        <w:rPr>
          <w:rFonts w:ascii="Perpetua" w:hAnsi="Perpetua" w:cs="Arial"/>
          <w:color w:val="000000"/>
          <w:sz w:val="24"/>
          <w:szCs w:val="24"/>
          <w:lang w:val="pt-BR"/>
        </w:rPr>
      </w:pPr>
    </w:p>
    <w:p w:rsidR="00F17D70" w:rsidRPr="00B92F7E" w:rsidRDefault="00F17D70" w:rsidP="00B92F7E">
      <w:pPr>
        <w:spacing w:line="240" w:lineRule="auto"/>
        <w:jc w:val="both"/>
        <w:rPr>
          <w:rFonts w:ascii="Perpetua" w:hAnsi="Perpetua" w:cs="Arial"/>
          <w:color w:val="000000"/>
          <w:sz w:val="24"/>
          <w:szCs w:val="24"/>
          <w:lang w:val="pt-BR"/>
        </w:rPr>
      </w:pPr>
    </w:p>
    <w:p w:rsidR="00417391" w:rsidRPr="00B92F7E" w:rsidRDefault="00417391" w:rsidP="00B92F7E">
      <w:pPr>
        <w:spacing w:line="240" w:lineRule="auto"/>
        <w:jc w:val="both"/>
        <w:rPr>
          <w:rFonts w:ascii="Perpetua" w:hAnsi="Perpetua" w:cs="Arial"/>
          <w:color w:val="000000"/>
          <w:sz w:val="24"/>
          <w:szCs w:val="24"/>
          <w:lang w:val="pt-BR"/>
        </w:rPr>
      </w:pPr>
    </w:p>
    <w:p w:rsidR="009F0282" w:rsidRPr="00B92F7E" w:rsidRDefault="009F0282" w:rsidP="00B92F7E">
      <w:pPr>
        <w:spacing w:line="240" w:lineRule="auto"/>
        <w:jc w:val="both"/>
        <w:rPr>
          <w:rFonts w:ascii="Perpetua" w:hAnsi="Perpetua" w:cs="Arial"/>
          <w:color w:val="000000"/>
          <w:sz w:val="24"/>
          <w:szCs w:val="24"/>
          <w:lang w:val="pt-BR"/>
        </w:rPr>
      </w:pPr>
    </w:p>
    <w:p w:rsidR="00F17D70" w:rsidRPr="00B92F7E" w:rsidRDefault="00F17D70" w:rsidP="00B92F7E">
      <w:pPr>
        <w:spacing w:line="240" w:lineRule="auto"/>
        <w:jc w:val="both"/>
        <w:rPr>
          <w:rFonts w:ascii="Perpetua" w:hAnsi="Perpetua" w:cs="Arial"/>
          <w:color w:val="000000"/>
          <w:sz w:val="24"/>
          <w:szCs w:val="24"/>
        </w:rPr>
      </w:pPr>
    </w:p>
    <w:p w:rsidR="00C1197E" w:rsidRPr="00B92F7E" w:rsidRDefault="00C1197E" w:rsidP="00B92F7E">
      <w:pPr>
        <w:spacing w:line="240" w:lineRule="auto"/>
        <w:jc w:val="both"/>
        <w:rPr>
          <w:rFonts w:ascii="Perpetua" w:hAnsi="Perpetua" w:cs="Arial"/>
          <w:color w:val="000000"/>
          <w:sz w:val="24"/>
          <w:szCs w:val="24"/>
        </w:rPr>
      </w:pPr>
    </w:p>
    <w:p w:rsidR="00197778" w:rsidRPr="00B92F7E" w:rsidRDefault="00197778" w:rsidP="00B92F7E">
      <w:pPr>
        <w:spacing w:line="240" w:lineRule="auto"/>
        <w:jc w:val="both"/>
        <w:rPr>
          <w:rFonts w:ascii="Perpetua" w:hAnsi="Perpetua" w:cs="Arial"/>
          <w:color w:val="000000"/>
          <w:sz w:val="24"/>
          <w:szCs w:val="24"/>
        </w:rPr>
      </w:pPr>
    </w:p>
    <w:p w:rsidR="009832C5" w:rsidRPr="00B92F7E" w:rsidRDefault="009832C5" w:rsidP="00B92F7E">
      <w:pPr>
        <w:spacing w:line="240" w:lineRule="auto"/>
        <w:jc w:val="both"/>
        <w:rPr>
          <w:rFonts w:ascii="Perpetua" w:hAnsi="Perpetua" w:cs="Arial"/>
          <w:color w:val="000000"/>
          <w:sz w:val="24"/>
          <w:szCs w:val="24"/>
        </w:rPr>
      </w:pPr>
    </w:p>
    <w:p w:rsidR="00CD4A83" w:rsidRPr="00B92F7E" w:rsidRDefault="00CD4A83" w:rsidP="00B92F7E">
      <w:pPr>
        <w:spacing w:line="240" w:lineRule="auto"/>
        <w:jc w:val="both"/>
        <w:rPr>
          <w:rFonts w:ascii="Perpetua" w:hAnsi="Perpetua" w:cs="Arial"/>
          <w:color w:val="000000"/>
          <w:sz w:val="24"/>
          <w:szCs w:val="24"/>
        </w:rPr>
      </w:pPr>
    </w:p>
    <w:p w:rsidR="008F053D" w:rsidRPr="00B92F7E" w:rsidRDefault="008F053D" w:rsidP="00B92F7E">
      <w:pPr>
        <w:spacing w:line="240" w:lineRule="auto"/>
        <w:jc w:val="both"/>
        <w:rPr>
          <w:rFonts w:ascii="Perpetua" w:hAnsi="Perpetua" w:cs="Arial"/>
          <w:color w:val="000000"/>
          <w:sz w:val="24"/>
          <w:szCs w:val="24"/>
        </w:rPr>
      </w:pPr>
    </w:p>
    <w:p w:rsidR="008F053D" w:rsidRPr="00B92F7E" w:rsidRDefault="008F053D" w:rsidP="00B92F7E">
      <w:pPr>
        <w:spacing w:line="240" w:lineRule="auto"/>
        <w:jc w:val="both"/>
        <w:rPr>
          <w:rFonts w:ascii="Perpetua" w:hAnsi="Perpetua" w:cs="Arial"/>
          <w:color w:val="000000"/>
          <w:sz w:val="24"/>
          <w:szCs w:val="24"/>
        </w:rPr>
      </w:pPr>
    </w:p>
    <w:p w:rsidR="00CD4A83" w:rsidRPr="00B92F7E" w:rsidRDefault="00CD4A83" w:rsidP="00B92F7E">
      <w:pPr>
        <w:spacing w:line="240" w:lineRule="auto"/>
        <w:jc w:val="both"/>
        <w:rPr>
          <w:rFonts w:ascii="Perpetua" w:hAnsi="Perpetua" w:cs="Arial"/>
          <w:color w:val="000000"/>
          <w:sz w:val="24"/>
          <w:szCs w:val="24"/>
        </w:rPr>
      </w:pPr>
    </w:p>
    <w:p w:rsidR="00CD4A83" w:rsidRPr="00B92F7E" w:rsidRDefault="00CD4A83" w:rsidP="00B92F7E">
      <w:pPr>
        <w:spacing w:line="240" w:lineRule="auto"/>
        <w:jc w:val="both"/>
        <w:rPr>
          <w:rFonts w:ascii="Perpetua" w:hAnsi="Perpetua" w:cs="Arial"/>
          <w:color w:val="000000"/>
          <w:sz w:val="24"/>
          <w:szCs w:val="24"/>
        </w:rPr>
      </w:pPr>
    </w:p>
    <w:sectPr w:rsidR="00CD4A83" w:rsidRPr="00B92F7E" w:rsidSect="009E2226">
      <w:headerReference w:type="default" r:id="rId23"/>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74" w:rsidRDefault="00996C74" w:rsidP="001A3DF6">
      <w:pPr>
        <w:spacing w:after="0" w:line="240" w:lineRule="auto"/>
      </w:pPr>
      <w:r>
        <w:separator/>
      </w:r>
    </w:p>
  </w:endnote>
  <w:endnote w:type="continuationSeparator" w:id="0">
    <w:p w:rsidR="00996C74" w:rsidRDefault="00996C74" w:rsidP="001A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74" w:rsidRDefault="00996C74" w:rsidP="001A3DF6">
      <w:pPr>
        <w:spacing w:after="0" w:line="240" w:lineRule="auto"/>
      </w:pPr>
      <w:r>
        <w:separator/>
      </w:r>
    </w:p>
  </w:footnote>
  <w:footnote w:type="continuationSeparator" w:id="0">
    <w:p w:rsidR="00996C74" w:rsidRDefault="00996C74" w:rsidP="001A3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373894"/>
      <w:docPartObj>
        <w:docPartGallery w:val="Page Numbers (Top of Page)"/>
        <w:docPartUnique/>
      </w:docPartObj>
    </w:sdtPr>
    <w:sdtEndPr/>
    <w:sdtContent>
      <w:p w:rsidR="009B2A27" w:rsidRDefault="00F371D9">
        <w:pPr>
          <w:pStyle w:val="Encabezado"/>
          <w:jc w:val="right"/>
        </w:pPr>
        <w:r>
          <w:rPr>
            <w:noProof/>
            <w:lang w:eastAsia="es-ES"/>
          </w:rPr>
          <w:drawing>
            <wp:inline distT="0" distB="0" distL="0" distR="0" wp14:anchorId="30360442" wp14:editId="234E1FE9">
              <wp:extent cx="5949950" cy="3778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377825"/>
                      </a:xfrm>
                      <a:prstGeom prst="rect">
                        <a:avLst/>
                      </a:prstGeom>
                      <a:noFill/>
                    </pic:spPr>
                  </pic:pic>
                </a:graphicData>
              </a:graphic>
            </wp:inline>
          </w:drawing>
        </w:r>
      </w:p>
    </w:sdtContent>
  </w:sdt>
  <w:p w:rsidR="009B2A27" w:rsidRDefault="009B2A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DA2"/>
    <w:multiLevelType w:val="hybridMultilevel"/>
    <w:tmpl w:val="D55CA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F94BCB"/>
    <w:multiLevelType w:val="hybridMultilevel"/>
    <w:tmpl w:val="F2AAE624"/>
    <w:lvl w:ilvl="0" w:tplc="E95643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6C1EB6"/>
    <w:multiLevelType w:val="hybridMultilevel"/>
    <w:tmpl w:val="A7DC3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757B2E"/>
    <w:multiLevelType w:val="hybridMultilevel"/>
    <w:tmpl w:val="5FF0F982"/>
    <w:lvl w:ilvl="0" w:tplc="27FA19C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6870A1"/>
    <w:multiLevelType w:val="hybridMultilevel"/>
    <w:tmpl w:val="D370F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AF0B3C"/>
    <w:multiLevelType w:val="hybridMultilevel"/>
    <w:tmpl w:val="3180505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081034"/>
    <w:multiLevelType w:val="hybridMultilevel"/>
    <w:tmpl w:val="A3521F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E86C55"/>
    <w:multiLevelType w:val="hybridMultilevel"/>
    <w:tmpl w:val="54A22DE4"/>
    <w:lvl w:ilvl="0" w:tplc="1472C29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ED23DF"/>
    <w:multiLevelType w:val="hybridMultilevel"/>
    <w:tmpl w:val="D41CBD44"/>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69464D"/>
    <w:multiLevelType w:val="hybridMultilevel"/>
    <w:tmpl w:val="972C22F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4F4564A"/>
    <w:multiLevelType w:val="hybridMultilevel"/>
    <w:tmpl w:val="5FF0F982"/>
    <w:lvl w:ilvl="0" w:tplc="27FA19C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BF5A10"/>
    <w:multiLevelType w:val="hybridMultilevel"/>
    <w:tmpl w:val="BF5265F6"/>
    <w:lvl w:ilvl="0" w:tplc="8A4605DA">
      <w:start w:val="1"/>
      <w:numFmt w:val="decimal"/>
      <w:lvlText w:val="%1."/>
      <w:lvlJc w:val="left"/>
      <w:pPr>
        <w:ind w:left="720" w:hanging="360"/>
      </w:pPr>
      <w:rPr>
        <w:rFonts w:hint="default"/>
        <w:color w:val="59595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041667"/>
    <w:multiLevelType w:val="hybridMultilevel"/>
    <w:tmpl w:val="20AA7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A673D2A"/>
    <w:multiLevelType w:val="hybridMultilevel"/>
    <w:tmpl w:val="5FF0F982"/>
    <w:lvl w:ilvl="0" w:tplc="27FA19C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F93B7B"/>
    <w:multiLevelType w:val="hybridMultilevel"/>
    <w:tmpl w:val="4CA84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5"/>
  </w:num>
  <w:num w:numId="5">
    <w:abstractNumId w:val="9"/>
  </w:num>
  <w:num w:numId="6">
    <w:abstractNumId w:val="8"/>
  </w:num>
  <w:num w:numId="7">
    <w:abstractNumId w:val="1"/>
  </w:num>
  <w:num w:numId="8">
    <w:abstractNumId w:val="11"/>
  </w:num>
  <w:num w:numId="9">
    <w:abstractNumId w:val="7"/>
  </w:num>
  <w:num w:numId="10">
    <w:abstractNumId w:val="0"/>
  </w:num>
  <w:num w:numId="11">
    <w:abstractNumId w:val="13"/>
  </w:num>
  <w:num w:numId="12">
    <w:abstractNumId w:val="12"/>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BC"/>
    <w:rsid w:val="00011190"/>
    <w:rsid w:val="00020448"/>
    <w:rsid w:val="00037A5F"/>
    <w:rsid w:val="000504FD"/>
    <w:rsid w:val="00054FC3"/>
    <w:rsid w:val="00064923"/>
    <w:rsid w:val="000762A0"/>
    <w:rsid w:val="00085083"/>
    <w:rsid w:val="00116FF9"/>
    <w:rsid w:val="001565C5"/>
    <w:rsid w:val="001703D5"/>
    <w:rsid w:val="00182798"/>
    <w:rsid w:val="00194268"/>
    <w:rsid w:val="00194A75"/>
    <w:rsid w:val="00197778"/>
    <w:rsid w:val="001A3DF6"/>
    <w:rsid w:val="001B5665"/>
    <w:rsid w:val="001C7304"/>
    <w:rsid w:val="002B5EB3"/>
    <w:rsid w:val="002E532F"/>
    <w:rsid w:val="002F0873"/>
    <w:rsid w:val="00380D22"/>
    <w:rsid w:val="003B661D"/>
    <w:rsid w:val="003E57F0"/>
    <w:rsid w:val="00410279"/>
    <w:rsid w:val="00417391"/>
    <w:rsid w:val="00424094"/>
    <w:rsid w:val="0044697E"/>
    <w:rsid w:val="00476EDD"/>
    <w:rsid w:val="0048075D"/>
    <w:rsid w:val="00496A69"/>
    <w:rsid w:val="004A0563"/>
    <w:rsid w:val="00545BDD"/>
    <w:rsid w:val="005510C4"/>
    <w:rsid w:val="00560532"/>
    <w:rsid w:val="00574AB0"/>
    <w:rsid w:val="005839CD"/>
    <w:rsid w:val="00590C9A"/>
    <w:rsid w:val="00591C8D"/>
    <w:rsid w:val="0059297D"/>
    <w:rsid w:val="005A102A"/>
    <w:rsid w:val="005A51A1"/>
    <w:rsid w:val="005B3939"/>
    <w:rsid w:val="005F50F5"/>
    <w:rsid w:val="0067164D"/>
    <w:rsid w:val="00673B7C"/>
    <w:rsid w:val="006877E9"/>
    <w:rsid w:val="006B47BC"/>
    <w:rsid w:val="006D610F"/>
    <w:rsid w:val="006E1DD9"/>
    <w:rsid w:val="006E4C61"/>
    <w:rsid w:val="0073214E"/>
    <w:rsid w:val="00752A8F"/>
    <w:rsid w:val="00772452"/>
    <w:rsid w:val="007B5377"/>
    <w:rsid w:val="007D0B20"/>
    <w:rsid w:val="007F5055"/>
    <w:rsid w:val="0081793F"/>
    <w:rsid w:val="0082637C"/>
    <w:rsid w:val="00853043"/>
    <w:rsid w:val="008B5CC4"/>
    <w:rsid w:val="008C70F7"/>
    <w:rsid w:val="008F053D"/>
    <w:rsid w:val="008F1A84"/>
    <w:rsid w:val="009832C5"/>
    <w:rsid w:val="00996C74"/>
    <w:rsid w:val="009A1282"/>
    <w:rsid w:val="009A192E"/>
    <w:rsid w:val="009B2A27"/>
    <w:rsid w:val="009C4BB9"/>
    <w:rsid w:val="009C5F37"/>
    <w:rsid w:val="009E2226"/>
    <w:rsid w:val="009E6F4A"/>
    <w:rsid w:val="009F0282"/>
    <w:rsid w:val="009F526E"/>
    <w:rsid w:val="009F7E13"/>
    <w:rsid w:val="00A31402"/>
    <w:rsid w:val="00A33EB0"/>
    <w:rsid w:val="00A632DC"/>
    <w:rsid w:val="00A73CE0"/>
    <w:rsid w:val="00AA1EEF"/>
    <w:rsid w:val="00AD054F"/>
    <w:rsid w:val="00B172FC"/>
    <w:rsid w:val="00B56CBE"/>
    <w:rsid w:val="00B67036"/>
    <w:rsid w:val="00B92F7E"/>
    <w:rsid w:val="00BB0880"/>
    <w:rsid w:val="00BF5338"/>
    <w:rsid w:val="00C07A57"/>
    <w:rsid w:val="00C1197E"/>
    <w:rsid w:val="00C846B6"/>
    <w:rsid w:val="00C96D36"/>
    <w:rsid w:val="00C97CCF"/>
    <w:rsid w:val="00CB385A"/>
    <w:rsid w:val="00CD4A83"/>
    <w:rsid w:val="00CE41AE"/>
    <w:rsid w:val="00D3770E"/>
    <w:rsid w:val="00D714C2"/>
    <w:rsid w:val="00D73A8F"/>
    <w:rsid w:val="00D750DB"/>
    <w:rsid w:val="00DA5544"/>
    <w:rsid w:val="00DC7ACB"/>
    <w:rsid w:val="00DD4326"/>
    <w:rsid w:val="00DF5FFE"/>
    <w:rsid w:val="00E01225"/>
    <w:rsid w:val="00E64BE6"/>
    <w:rsid w:val="00E82A81"/>
    <w:rsid w:val="00E8469C"/>
    <w:rsid w:val="00EA2C24"/>
    <w:rsid w:val="00EA4704"/>
    <w:rsid w:val="00EB74EE"/>
    <w:rsid w:val="00ED4671"/>
    <w:rsid w:val="00ED4892"/>
    <w:rsid w:val="00EF2BB7"/>
    <w:rsid w:val="00EF4A3A"/>
    <w:rsid w:val="00EF5DB6"/>
    <w:rsid w:val="00EF693F"/>
    <w:rsid w:val="00F17D70"/>
    <w:rsid w:val="00F371D9"/>
    <w:rsid w:val="00FE52F9"/>
    <w:rsid w:val="00FE5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F4BA3"/>
  <w15:chartTrackingRefBased/>
  <w15:docId w15:val="{5D4334CA-3BA0-4827-A427-D5791E78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39"/>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style11"/>
    <w:basedOn w:val="Fuentedeprrafopredeter"/>
    <w:rsid w:val="00CD4A83"/>
    <w:rPr>
      <w:rFonts w:ascii="Arial" w:hAnsi="Arial" w:cs="Arial" w:hint="default"/>
      <w:b/>
      <w:bCs/>
      <w:i w:val="0"/>
      <w:iCs w:val="0"/>
      <w:color w:val="000000"/>
      <w:sz w:val="24"/>
      <w:szCs w:val="24"/>
    </w:rPr>
  </w:style>
  <w:style w:type="character" w:customStyle="1" w:styleId="fontstyle31">
    <w:name w:val="fontstyle31"/>
    <w:basedOn w:val="Fuentedeprrafopredeter"/>
    <w:rsid w:val="00CD4A83"/>
    <w:rPr>
      <w:rFonts w:ascii="Arial" w:hAnsi="Arial" w:cs="Arial" w:hint="default"/>
      <w:b w:val="0"/>
      <w:bCs w:val="0"/>
      <w:i w:val="0"/>
      <w:iCs w:val="0"/>
      <w:color w:val="000000"/>
      <w:sz w:val="24"/>
      <w:szCs w:val="24"/>
    </w:rPr>
  </w:style>
  <w:style w:type="character" w:customStyle="1" w:styleId="fontstyle01">
    <w:name w:val="fontstyle01"/>
    <w:basedOn w:val="Fuentedeprrafopredeter"/>
    <w:rsid w:val="00CD4A83"/>
    <w:rPr>
      <w:rFonts w:ascii="Calibri" w:hAnsi="Calibri" w:cs="Calibri" w:hint="default"/>
      <w:b w:val="0"/>
      <w:bCs w:val="0"/>
      <w:i w:val="0"/>
      <w:iCs w:val="0"/>
      <w:color w:val="000000"/>
      <w:sz w:val="22"/>
      <w:szCs w:val="22"/>
    </w:rPr>
  </w:style>
  <w:style w:type="paragraph" w:styleId="Encabezado">
    <w:name w:val="header"/>
    <w:basedOn w:val="Normal"/>
    <w:link w:val="EncabezadoCar"/>
    <w:uiPriority w:val="99"/>
    <w:unhideWhenUsed/>
    <w:rsid w:val="00CD4A83"/>
    <w:pPr>
      <w:tabs>
        <w:tab w:val="center" w:pos="4252"/>
        <w:tab w:val="right" w:pos="8504"/>
      </w:tabs>
      <w:spacing w:after="0" w:line="240" w:lineRule="auto"/>
    </w:pPr>
    <w:rPr>
      <w:rFonts w:eastAsia="Batang"/>
      <w:lang w:eastAsia="en-US"/>
    </w:rPr>
  </w:style>
  <w:style w:type="character" w:customStyle="1" w:styleId="EncabezadoCar">
    <w:name w:val="Encabezado Car"/>
    <w:basedOn w:val="Fuentedeprrafopredeter"/>
    <w:link w:val="Encabezado"/>
    <w:uiPriority w:val="99"/>
    <w:rsid w:val="00CD4A83"/>
    <w:rPr>
      <w:rFonts w:eastAsia="Batang"/>
    </w:rPr>
  </w:style>
  <w:style w:type="paragraph" w:styleId="Piedepgina">
    <w:name w:val="footer"/>
    <w:basedOn w:val="Normal"/>
    <w:link w:val="PiedepginaCar"/>
    <w:uiPriority w:val="99"/>
    <w:unhideWhenUsed/>
    <w:rsid w:val="00CD4A83"/>
    <w:pPr>
      <w:tabs>
        <w:tab w:val="center" w:pos="4252"/>
        <w:tab w:val="right" w:pos="8504"/>
      </w:tabs>
      <w:spacing w:after="0" w:line="240" w:lineRule="auto"/>
    </w:pPr>
    <w:rPr>
      <w:rFonts w:eastAsia="Batang"/>
      <w:lang w:eastAsia="en-US"/>
    </w:rPr>
  </w:style>
  <w:style w:type="character" w:customStyle="1" w:styleId="PiedepginaCar">
    <w:name w:val="Pie de página Car"/>
    <w:basedOn w:val="Fuentedeprrafopredeter"/>
    <w:link w:val="Piedepgina"/>
    <w:uiPriority w:val="99"/>
    <w:rsid w:val="00CD4A83"/>
    <w:rPr>
      <w:rFonts w:eastAsia="Batang"/>
    </w:rPr>
  </w:style>
  <w:style w:type="character" w:customStyle="1" w:styleId="fontstyle21">
    <w:name w:val="fontstyle21"/>
    <w:basedOn w:val="Fuentedeprrafopredeter"/>
    <w:rsid w:val="00CD4A83"/>
    <w:rPr>
      <w:rFonts w:ascii="Arial" w:hAnsi="Arial" w:cs="Arial" w:hint="default"/>
      <w:b w:val="0"/>
      <w:bCs w:val="0"/>
      <w:i w:val="0"/>
      <w:iCs w:val="0"/>
      <w:color w:val="000000"/>
      <w:sz w:val="24"/>
      <w:szCs w:val="24"/>
    </w:rPr>
  </w:style>
  <w:style w:type="paragraph" w:styleId="Prrafodelista">
    <w:name w:val="List Paragraph"/>
    <w:basedOn w:val="Normal"/>
    <w:uiPriority w:val="34"/>
    <w:qFormat/>
    <w:rsid w:val="00CD4A83"/>
    <w:pPr>
      <w:ind w:left="720"/>
      <w:contextualSpacing/>
    </w:pPr>
    <w:rPr>
      <w:rFonts w:eastAsia="Batang"/>
      <w:lang w:eastAsia="en-US"/>
    </w:rPr>
  </w:style>
  <w:style w:type="character" w:customStyle="1" w:styleId="fontstyle41">
    <w:name w:val="fontstyle41"/>
    <w:basedOn w:val="Fuentedeprrafopredeter"/>
    <w:rsid w:val="00CD4A83"/>
    <w:rPr>
      <w:rFonts w:ascii="Calibri" w:hAnsi="Calibri" w:cs="Calibri" w:hint="default"/>
      <w:b w:val="0"/>
      <w:bCs w:val="0"/>
      <w:i w:val="0"/>
      <w:iCs w:val="0"/>
      <w:color w:val="000000"/>
      <w:sz w:val="22"/>
      <w:szCs w:val="22"/>
    </w:rPr>
  </w:style>
  <w:style w:type="character" w:styleId="Hipervnculo">
    <w:name w:val="Hyperlink"/>
    <w:basedOn w:val="Fuentedeprrafopredeter"/>
    <w:uiPriority w:val="99"/>
    <w:unhideWhenUsed/>
    <w:rsid w:val="00CD4A83"/>
    <w:rPr>
      <w:color w:val="0563C1" w:themeColor="hyperlink"/>
      <w:u w:val="single"/>
    </w:rPr>
  </w:style>
  <w:style w:type="character" w:customStyle="1" w:styleId="TextodegloboCar">
    <w:name w:val="Texto de globo Car"/>
    <w:basedOn w:val="Fuentedeprrafopredeter"/>
    <w:link w:val="Textodeglobo"/>
    <w:uiPriority w:val="99"/>
    <w:semiHidden/>
    <w:rsid w:val="00CD4A83"/>
    <w:rPr>
      <w:rFonts w:ascii="Tahoma" w:eastAsia="Batang" w:hAnsi="Tahoma" w:cs="Tahoma"/>
      <w:sz w:val="16"/>
      <w:szCs w:val="16"/>
    </w:rPr>
  </w:style>
  <w:style w:type="paragraph" w:styleId="Textodeglobo">
    <w:name w:val="Balloon Text"/>
    <w:basedOn w:val="Normal"/>
    <w:link w:val="TextodegloboCar"/>
    <w:uiPriority w:val="99"/>
    <w:semiHidden/>
    <w:unhideWhenUsed/>
    <w:rsid w:val="00CD4A83"/>
    <w:pPr>
      <w:spacing w:after="0" w:line="240" w:lineRule="auto"/>
    </w:pPr>
    <w:rPr>
      <w:rFonts w:ascii="Tahoma" w:eastAsia="Batang"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16405">
      <w:bodyDiv w:val="1"/>
      <w:marLeft w:val="0"/>
      <w:marRight w:val="0"/>
      <w:marTop w:val="0"/>
      <w:marBottom w:val="0"/>
      <w:divBdr>
        <w:top w:val="none" w:sz="0" w:space="0" w:color="auto"/>
        <w:left w:val="none" w:sz="0" w:space="0" w:color="auto"/>
        <w:bottom w:val="none" w:sz="0" w:space="0" w:color="auto"/>
        <w:right w:val="none" w:sz="0" w:space="0" w:color="auto"/>
      </w:divBdr>
    </w:div>
    <w:div w:id="208226568">
      <w:bodyDiv w:val="1"/>
      <w:marLeft w:val="0"/>
      <w:marRight w:val="0"/>
      <w:marTop w:val="0"/>
      <w:marBottom w:val="0"/>
      <w:divBdr>
        <w:top w:val="none" w:sz="0" w:space="0" w:color="auto"/>
        <w:left w:val="none" w:sz="0" w:space="0" w:color="auto"/>
        <w:bottom w:val="none" w:sz="0" w:space="0" w:color="auto"/>
        <w:right w:val="none" w:sz="0" w:space="0" w:color="auto"/>
      </w:divBdr>
    </w:div>
    <w:div w:id="389309299">
      <w:bodyDiv w:val="1"/>
      <w:marLeft w:val="0"/>
      <w:marRight w:val="0"/>
      <w:marTop w:val="0"/>
      <w:marBottom w:val="0"/>
      <w:divBdr>
        <w:top w:val="none" w:sz="0" w:space="0" w:color="auto"/>
        <w:left w:val="none" w:sz="0" w:space="0" w:color="auto"/>
        <w:bottom w:val="none" w:sz="0" w:space="0" w:color="auto"/>
        <w:right w:val="none" w:sz="0" w:space="0" w:color="auto"/>
      </w:divBdr>
    </w:div>
    <w:div w:id="408115236">
      <w:bodyDiv w:val="1"/>
      <w:marLeft w:val="0"/>
      <w:marRight w:val="0"/>
      <w:marTop w:val="0"/>
      <w:marBottom w:val="0"/>
      <w:divBdr>
        <w:top w:val="none" w:sz="0" w:space="0" w:color="auto"/>
        <w:left w:val="none" w:sz="0" w:space="0" w:color="auto"/>
        <w:bottom w:val="none" w:sz="0" w:space="0" w:color="auto"/>
        <w:right w:val="none" w:sz="0" w:space="0" w:color="auto"/>
      </w:divBdr>
    </w:div>
    <w:div w:id="514618968">
      <w:bodyDiv w:val="1"/>
      <w:marLeft w:val="0"/>
      <w:marRight w:val="0"/>
      <w:marTop w:val="0"/>
      <w:marBottom w:val="0"/>
      <w:divBdr>
        <w:top w:val="none" w:sz="0" w:space="0" w:color="auto"/>
        <w:left w:val="none" w:sz="0" w:space="0" w:color="auto"/>
        <w:bottom w:val="none" w:sz="0" w:space="0" w:color="auto"/>
        <w:right w:val="none" w:sz="0" w:space="0" w:color="auto"/>
      </w:divBdr>
    </w:div>
    <w:div w:id="553929817">
      <w:bodyDiv w:val="1"/>
      <w:marLeft w:val="0"/>
      <w:marRight w:val="0"/>
      <w:marTop w:val="0"/>
      <w:marBottom w:val="0"/>
      <w:divBdr>
        <w:top w:val="none" w:sz="0" w:space="0" w:color="auto"/>
        <w:left w:val="none" w:sz="0" w:space="0" w:color="auto"/>
        <w:bottom w:val="none" w:sz="0" w:space="0" w:color="auto"/>
        <w:right w:val="none" w:sz="0" w:space="0" w:color="auto"/>
      </w:divBdr>
    </w:div>
    <w:div w:id="611521267">
      <w:bodyDiv w:val="1"/>
      <w:marLeft w:val="0"/>
      <w:marRight w:val="0"/>
      <w:marTop w:val="0"/>
      <w:marBottom w:val="0"/>
      <w:divBdr>
        <w:top w:val="none" w:sz="0" w:space="0" w:color="auto"/>
        <w:left w:val="none" w:sz="0" w:space="0" w:color="auto"/>
        <w:bottom w:val="none" w:sz="0" w:space="0" w:color="auto"/>
        <w:right w:val="none" w:sz="0" w:space="0" w:color="auto"/>
      </w:divBdr>
    </w:div>
    <w:div w:id="615792060">
      <w:bodyDiv w:val="1"/>
      <w:marLeft w:val="0"/>
      <w:marRight w:val="0"/>
      <w:marTop w:val="0"/>
      <w:marBottom w:val="0"/>
      <w:divBdr>
        <w:top w:val="none" w:sz="0" w:space="0" w:color="auto"/>
        <w:left w:val="none" w:sz="0" w:space="0" w:color="auto"/>
        <w:bottom w:val="none" w:sz="0" w:space="0" w:color="auto"/>
        <w:right w:val="none" w:sz="0" w:space="0" w:color="auto"/>
      </w:divBdr>
    </w:div>
    <w:div w:id="643047331">
      <w:bodyDiv w:val="1"/>
      <w:marLeft w:val="0"/>
      <w:marRight w:val="0"/>
      <w:marTop w:val="0"/>
      <w:marBottom w:val="0"/>
      <w:divBdr>
        <w:top w:val="none" w:sz="0" w:space="0" w:color="auto"/>
        <w:left w:val="none" w:sz="0" w:space="0" w:color="auto"/>
        <w:bottom w:val="none" w:sz="0" w:space="0" w:color="auto"/>
        <w:right w:val="none" w:sz="0" w:space="0" w:color="auto"/>
      </w:divBdr>
    </w:div>
    <w:div w:id="653798341">
      <w:bodyDiv w:val="1"/>
      <w:marLeft w:val="0"/>
      <w:marRight w:val="0"/>
      <w:marTop w:val="0"/>
      <w:marBottom w:val="0"/>
      <w:divBdr>
        <w:top w:val="none" w:sz="0" w:space="0" w:color="auto"/>
        <w:left w:val="none" w:sz="0" w:space="0" w:color="auto"/>
        <w:bottom w:val="none" w:sz="0" w:space="0" w:color="auto"/>
        <w:right w:val="none" w:sz="0" w:space="0" w:color="auto"/>
      </w:divBdr>
    </w:div>
    <w:div w:id="717127578">
      <w:bodyDiv w:val="1"/>
      <w:marLeft w:val="0"/>
      <w:marRight w:val="0"/>
      <w:marTop w:val="0"/>
      <w:marBottom w:val="0"/>
      <w:divBdr>
        <w:top w:val="none" w:sz="0" w:space="0" w:color="auto"/>
        <w:left w:val="none" w:sz="0" w:space="0" w:color="auto"/>
        <w:bottom w:val="none" w:sz="0" w:space="0" w:color="auto"/>
        <w:right w:val="none" w:sz="0" w:space="0" w:color="auto"/>
      </w:divBdr>
      <w:divsChild>
        <w:div w:id="1522552385">
          <w:marLeft w:val="0"/>
          <w:marRight w:val="0"/>
          <w:marTop w:val="0"/>
          <w:marBottom w:val="0"/>
          <w:divBdr>
            <w:top w:val="none" w:sz="0" w:space="0" w:color="auto"/>
            <w:left w:val="none" w:sz="0" w:space="0" w:color="auto"/>
            <w:bottom w:val="none" w:sz="0" w:space="0" w:color="auto"/>
            <w:right w:val="none" w:sz="0" w:space="0" w:color="auto"/>
          </w:divBdr>
        </w:div>
        <w:div w:id="847909243">
          <w:marLeft w:val="0"/>
          <w:marRight w:val="0"/>
          <w:marTop w:val="0"/>
          <w:marBottom w:val="0"/>
          <w:divBdr>
            <w:top w:val="none" w:sz="0" w:space="0" w:color="auto"/>
            <w:left w:val="none" w:sz="0" w:space="0" w:color="auto"/>
            <w:bottom w:val="none" w:sz="0" w:space="0" w:color="auto"/>
            <w:right w:val="none" w:sz="0" w:space="0" w:color="auto"/>
          </w:divBdr>
        </w:div>
      </w:divsChild>
    </w:div>
    <w:div w:id="719331509">
      <w:bodyDiv w:val="1"/>
      <w:marLeft w:val="0"/>
      <w:marRight w:val="0"/>
      <w:marTop w:val="0"/>
      <w:marBottom w:val="0"/>
      <w:divBdr>
        <w:top w:val="none" w:sz="0" w:space="0" w:color="auto"/>
        <w:left w:val="none" w:sz="0" w:space="0" w:color="auto"/>
        <w:bottom w:val="none" w:sz="0" w:space="0" w:color="auto"/>
        <w:right w:val="none" w:sz="0" w:space="0" w:color="auto"/>
      </w:divBdr>
    </w:div>
    <w:div w:id="784347640">
      <w:bodyDiv w:val="1"/>
      <w:marLeft w:val="0"/>
      <w:marRight w:val="0"/>
      <w:marTop w:val="0"/>
      <w:marBottom w:val="0"/>
      <w:divBdr>
        <w:top w:val="none" w:sz="0" w:space="0" w:color="auto"/>
        <w:left w:val="none" w:sz="0" w:space="0" w:color="auto"/>
        <w:bottom w:val="none" w:sz="0" w:space="0" w:color="auto"/>
        <w:right w:val="none" w:sz="0" w:space="0" w:color="auto"/>
      </w:divBdr>
      <w:divsChild>
        <w:div w:id="986738080">
          <w:marLeft w:val="0"/>
          <w:marRight w:val="0"/>
          <w:marTop w:val="0"/>
          <w:marBottom w:val="0"/>
          <w:divBdr>
            <w:top w:val="none" w:sz="0" w:space="0" w:color="auto"/>
            <w:left w:val="none" w:sz="0" w:space="0" w:color="auto"/>
            <w:bottom w:val="none" w:sz="0" w:space="0" w:color="auto"/>
            <w:right w:val="none" w:sz="0" w:space="0" w:color="auto"/>
          </w:divBdr>
        </w:div>
      </w:divsChild>
    </w:div>
    <w:div w:id="787553501">
      <w:bodyDiv w:val="1"/>
      <w:marLeft w:val="0"/>
      <w:marRight w:val="0"/>
      <w:marTop w:val="0"/>
      <w:marBottom w:val="0"/>
      <w:divBdr>
        <w:top w:val="none" w:sz="0" w:space="0" w:color="auto"/>
        <w:left w:val="none" w:sz="0" w:space="0" w:color="auto"/>
        <w:bottom w:val="none" w:sz="0" w:space="0" w:color="auto"/>
        <w:right w:val="none" w:sz="0" w:space="0" w:color="auto"/>
      </w:divBdr>
    </w:div>
    <w:div w:id="835808123">
      <w:bodyDiv w:val="1"/>
      <w:marLeft w:val="0"/>
      <w:marRight w:val="0"/>
      <w:marTop w:val="0"/>
      <w:marBottom w:val="0"/>
      <w:divBdr>
        <w:top w:val="none" w:sz="0" w:space="0" w:color="auto"/>
        <w:left w:val="none" w:sz="0" w:space="0" w:color="auto"/>
        <w:bottom w:val="none" w:sz="0" w:space="0" w:color="auto"/>
        <w:right w:val="none" w:sz="0" w:space="0" w:color="auto"/>
      </w:divBdr>
    </w:div>
    <w:div w:id="905454035">
      <w:bodyDiv w:val="1"/>
      <w:marLeft w:val="0"/>
      <w:marRight w:val="0"/>
      <w:marTop w:val="0"/>
      <w:marBottom w:val="0"/>
      <w:divBdr>
        <w:top w:val="none" w:sz="0" w:space="0" w:color="auto"/>
        <w:left w:val="none" w:sz="0" w:space="0" w:color="auto"/>
        <w:bottom w:val="none" w:sz="0" w:space="0" w:color="auto"/>
        <w:right w:val="none" w:sz="0" w:space="0" w:color="auto"/>
      </w:divBdr>
    </w:div>
    <w:div w:id="953249010">
      <w:bodyDiv w:val="1"/>
      <w:marLeft w:val="0"/>
      <w:marRight w:val="0"/>
      <w:marTop w:val="0"/>
      <w:marBottom w:val="0"/>
      <w:divBdr>
        <w:top w:val="none" w:sz="0" w:space="0" w:color="auto"/>
        <w:left w:val="none" w:sz="0" w:space="0" w:color="auto"/>
        <w:bottom w:val="none" w:sz="0" w:space="0" w:color="auto"/>
        <w:right w:val="none" w:sz="0" w:space="0" w:color="auto"/>
      </w:divBdr>
    </w:div>
    <w:div w:id="971208765">
      <w:bodyDiv w:val="1"/>
      <w:marLeft w:val="0"/>
      <w:marRight w:val="0"/>
      <w:marTop w:val="0"/>
      <w:marBottom w:val="0"/>
      <w:divBdr>
        <w:top w:val="none" w:sz="0" w:space="0" w:color="auto"/>
        <w:left w:val="none" w:sz="0" w:space="0" w:color="auto"/>
        <w:bottom w:val="none" w:sz="0" w:space="0" w:color="auto"/>
        <w:right w:val="none" w:sz="0" w:space="0" w:color="auto"/>
      </w:divBdr>
    </w:div>
    <w:div w:id="1131021113">
      <w:bodyDiv w:val="1"/>
      <w:marLeft w:val="0"/>
      <w:marRight w:val="0"/>
      <w:marTop w:val="0"/>
      <w:marBottom w:val="0"/>
      <w:divBdr>
        <w:top w:val="none" w:sz="0" w:space="0" w:color="auto"/>
        <w:left w:val="none" w:sz="0" w:space="0" w:color="auto"/>
        <w:bottom w:val="none" w:sz="0" w:space="0" w:color="auto"/>
        <w:right w:val="none" w:sz="0" w:space="0" w:color="auto"/>
      </w:divBdr>
    </w:div>
    <w:div w:id="1182159877">
      <w:bodyDiv w:val="1"/>
      <w:marLeft w:val="0"/>
      <w:marRight w:val="0"/>
      <w:marTop w:val="0"/>
      <w:marBottom w:val="0"/>
      <w:divBdr>
        <w:top w:val="none" w:sz="0" w:space="0" w:color="auto"/>
        <w:left w:val="none" w:sz="0" w:space="0" w:color="auto"/>
        <w:bottom w:val="none" w:sz="0" w:space="0" w:color="auto"/>
        <w:right w:val="none" w:sz="0" w:space="0" w:color="auto"/>
      </w:divBdr>
    </w:div>
    <w:div w:id="1224946975">
      <w:bodyDiv w:val="1"/>
      <w:marLeft w:val="0"/>
      <w:marRight w:val="0"/>
      <w:marTop w:val="0"/>
      <w:marBottom w:val="0"/>
      <w:divBdr>
        <w:top w:val="none" w:sz="0" w:space="0" w:color="auto"/>
        <w:left w:val="none" w:sz="0" w:space="0" w:color="auto"/>
        <w:bottom w:val="none" w:sz="0" w:space="0" w:color="auto"/>
        <w:right w:val="none" w:sz="0" w:space="0" w:color="auto"/>
      </w:divBdr>
    </w:div>
    <w:div w:id="1240406221">
      <w:bodyDiv w:val="1"/>
      <w:marLeft w:val="0"/>
      <w:marRight w:val="0"/>
      <w:marTop w:val="0"/>
      <w:marBottom w:val="0"/>
      <w:divBdr>
        <w:top w:val="none" w:sz="0" w:space="0" w:color="auto"/>
        <w:left w:val="none" w:sz="0" w:space="0" w:color="auto"/>
        <w:bottom w:val="none" w:sz="0" w:space="0" w:color="auto"/>
        <w:right w:val="none" w:sz="0" w:space="0" w:color="auto"/>
      </w:divBdr>
    </w:div>
    <w:div w:id="1430008285">
      <w:bodyDiv w:val="1"/>
      <w:marLeft w:val="0"/>
      <w:marRight w:val="0"/>
      <w:marTop w:val="0"/>
      <w:marBottom w:val="0"/>
      <w:divBdr>
        <w:top w:val="none" w:sz="0" w:space="0" w:color="auto"/>
        <w:left w:val="none" w:sz="0" w:space="0" w:color="auto"/>
        <w:bottom w:val="none" w:sz="0" w:space="0" w:color="auto"/>
        <w:right w:val="none" w:sz="0" w:space="0" w:color="auto"/>
      </w:divBdr>
    </w:div>
    <w:div w:id="1458063210">
      <w:bodyDiv w:val="1"/>
      <w:marLeft w:val="0"/>
      <w:marRight w:val="0"/>
      <w:marTop w:val="0"/>
      <w:marBottom w:val="0"/>
      <w:divBdr>
        <w:top w:val="none" w:sz="0" w:space="0" w:color="auto"/>
        <w:left w:val="none" w:sz="0" w:space="0" w:color="auto"/>
        <w:bottom w:val="none" w:sz="0" w:space="0" w:color="auto"/>
        <w:right w:val="none" w:sz="0" w:space="0" w:color="auto"/>
      </w:divBdr>
    </w:div>
    <w:div w:id="1495996951">
      <w:bodyDiv w:val="1"/>
      <w:marLeft w:val="0"/>
      <w:marRight w:val="0"/>
      <w:marTop w:val="0"/>
      <w:marBottom w:val="0"/>
      <w:divBdr>
        <w:top w:val="none" w:sz="0" w:space="0" w:color="auto"/>
        <w:left w:val="none" w:sz="0" w:space="0" w:color="auto"/>
        <w:bottom w:val="none" w:sz="0" w:space="0" w:color="auto"/>
        <w:right w:val="none" w:sz="0" w:space="0" w:color="auto"/>
      </w:divBdr>
    </w:div>
    <w:div w:id="1586265082">
      <w:bodyDiv w:val="1"/>
      <w:marLeft w:val="0"/>
      <w:marRight w:val="0"/>
      <w:marTop w:val="0"/>
      <w:marBottom w:val="0"/>
      <w:divBdr>
        <w:top w:val="none" w:sz="0" w:space="0" w:color="auto"/>
        <w:left w:val="none" w:sz="0" w:space="0" w:color="auto"/>
        <w:bottom w:val="none" w:sz="0" w:space="0" w:color="auto"/>
        <w:right w:val="none" w:sz="0" w:space="0" w:color="auto"/>
      </w:divBdr>
    </w:div>
    <w:div w:id="1679190655">
      <w:bodyDiv w:val="1"/>
      <w:marLeft w:val="0"/>
      <w:marRight w:val="0"/>
      <w:marTop w:val="0"/>
      <w:marBottom w:val="0"/>
      <w:divBdr>
        <w:top w:val="none" w:sz="0" w:space="0" w:color="auto"/>
        <w:left w:val="none" w:sz="0" w:space="0" w:color="auto"/>
        <w:bottom w:val="none" w:sz="0" w:space="0" w:color="auto"/>
        <w:right w:val="none" w:sz="0" w:space="0" w:color="auto"/>
      </w:divBdr>
    </w:div>
    <w:div w:id="1737124390">
      <w:bodyDiv w:val="1"/>
      <w:marLeft w:val="0"/>
      <w:marRight w:val="0"/>
      <w:marTop w:val="0"/>
      <w:marBottom w:val="0"/>
      <w:divBdr>
        <w:top w:val="none" w:sz="0" w:space="0" w:color="auto"/>
        <w:left w:val="none" w:sz="0" w:space="0" w:color="auto"/>
        <w:bottom w:val="none" w:sz="0" w:space="0" w:color="auto"/>
        <w:right w:val="none" w:sz="0" w:space="0" w:color="auto"/>
      </w:divBdr>
    </w:div>
    <w:div w:id="1798258591">
      <w:bodyDiv w:val="1"/>
      <w:marLeft w:val="0"/>
      <w:marRight w:val="0"/>
      <w:marTop w:val="0"/>
      <w:marBottom w:val="0"/>
      <w:divBdr>
        <w:top w:val="none" w:sz="0" w:space="0" w:color="auto"/>
        <w:left w:val="none" w:sz="0" w:space="0" w:color="auto"/>
        <w:bottom w:val="none" w:sz="0" w:space="0" w:color="auto"/>
        <w:right w:val="none" w:sz="0" w:space="0" w:color="auto"/>
      </w:divBdr>
    </w:div>
    <w:div w:id="1890417322">
      <w:bodyDiv w:val="1"/>
      <w:marLeft w:val="0"/>
      <w:marRight w:val="0"/>
      <w:marTop w:val="0"/>
      <w:marBottom w:val="0"/>
      <w:divBdr>
        <w:top w:val="none" w:sz="0" w:space="0" w:color="auto"/>
        <w:left w:val="none" w:sz="0" w:space="0" w:color="auto"/>
        <w:bottom w:val="none" w:sz="0" w:space="0" w:color="auto"/>
        <w:right w:val="none" w:sz="0" w:space="0" w:color="auto"/>
      </w:divBdr>
    </w:div>
    <w:div w:id="2095086868">
      <w:bodyDiv w:val="1"/>
      <w:marLeft w:val="0"/>
      <w:marRight w:val="0"/>
      <w:marTop w:val="0"/>
      <w:marBottom w:val="0"/>
      <w:divBdr>
        <w:top w:val="none" w:sz="0" w:space="0" w:color="auto"/>
        <w:left w:val="none" w:sz="0" w:space="0" w:color="auto"/>
        <w:bottom w:val="none" w:sz="0" w:space="0" w:color="auto"/>
        <w:right w:val="none" w:sz="0" w:space="0" w:color="auto"/>
      </w:divBdr>
    </w:div>
    <w:div w:id="21051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0009-0000-2054-971X" TargetMode="External"/><Relationship Id="rId13" Type="http://schemas.openxmlformats.org/officeDocument/2006/relationships/image" Target="media/image3.png"/><Relationship Id="rId18" Type="http://schemas.openxmlformats.org/officeDocument/2006/relationships/hyperlink" Target="http://scielo.sld.cu/scielo.php?script=sci_arttext&amp;pid=S0034-75312006000400008&amp;lng=es" TargetMode="External"/><Relationship Id="rId3" Type="http://schemas.openxmlformats.org/officeDocument/2006/relationships/styles" Target="styles.xml"/><Relationship Id="rId21" Type="http://schemas.openxmlformats.org/officeDocument/2006/relationships/hyperlink" Target="https://temas.sld.cu/estadisticassalud/"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cielo.sld.cu/scielo.php?script=sci_arttext&amp;pid=S1727-897X2009000600001&amp;lng=es&amp;nrm=is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vs.sld.cu/profesores/" TargetMode="External"/><Relationship Id="rId20" Type="http://schemas.openxmlformats.org/officeDocument/2006/relationships/hyperlink" Target="http://www.paho.org/spanish/sha/be_v23n2-mortalidadbolivial.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aho.org/spanish/sha/epibul_95-98/bs971cie.htm"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cielo.sld.cu/pdf/rcsp/v31n4/spu13405.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bvscuba.sld.cu/anuario-estadistico-de-cu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E:\TRABAJO%20DEL%20JORNADA%20CIENTIFICA\Registro%20de%20fallecidos%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ublicaci&#243;n\Registro%20de%20fallecidos%20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fallecidos</a:t>
            </a:r>
            <a:r>
              <a:rPr lang="en-US" baseline="0"/>
              <a:t> segun patologias mas frecuentes</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clustered"/>
        <c:varyColors val="0"/>
        <c:ser>
          <c:idx val="0"/>
          <c:order val="0"/>
          <c:tx>
            <c:strRef>
              <c:f>'Tabla 3'!$B$19</c:f>
              <c:strCache>
                <c:ptCount val="1"/>
                <c:pt idx="0">
                  <c:v>Masculinos</c:v>
                </c:pt>
              </c:strCache>
            </c:strRef>
          </c:tx>
          <c:spPr>
            <a:solidFill>
              <a:schemeClr val="accent1"/>
            </a:solidFill>
            <a:ln>
              <a:noFill/>
            </a:ln>
            <a:effectLst/>
          </c:spPr>
          <c:invertIfNegative val="0"/>
          <c:cat>
            <c:strRef>
              <c:f>'Tabla 3'!$C$18:$H$18</c:f>
              <c:strCache>
                <c:ptCount val="6"/>
                <c:pt idx="0">
                  <c:v>Enfermedades del corazon</c:v>
                </c:pt>
                <c:pt idx="1">
                  <c:v>Infruencio o Neumonia</c:v>
                </c:pt>
                <c:pt idx="2">
                  <c:v>AVE</c:v>
                </c:pt>
                <c:pt idx="3">
                  <c:v>Tumor</c:v>
                </c:pt>
                <c:pt idx="4">
                  <c:v>Enf Renal</c:v>
                </c:pt>
                <c:pt idx="5">
                  <c:v>IMA</c:v>
                </c:pt>
              </c:strCache>
            </c:strRef>
          </c:cat>
          <c:val>
            <c:numRef>
              <c:f>'Tabla 3'!$C$19:$H$19</c:f>
              <c:numCache>
                <c:formatCode>General</c:formatCode>
                <c:ptCount val="6"/>
                <c:pt idx="0">
                  <c:v>262</c:v>
                </c:pt>
                <c:pt idx="1">
                  <c:v>194</c:v>
                </c:pt>
                <c:pt idx="2">
                  <c:v>126</c:v>
                </c:pt>
                <c:pt idx="3">
                  <c:v>103</c:v>
                </c:pt>
                <c:pt idx="4">
                  <c:v>28</c:v>
                </c:pt>
                <c:pt idx="5">
                  <c:v>21</c:v>
                </c:pt>
              </c:numCache>
            </c:numRef>
          </c:val>
          <c:extLst>
            <c:ext xmlns:c16="http://schemas.microsoft.com/office/drawing/2014/chart" uri="{C3380CC4-5D6E-409C-BE32-E72D297353CC}">
              <c16:uniqueId val="{00000000-4812-4B0C-B78A-DE1BD4DC7727}"/>
            </c:ext>
          </c:extLst>
        </c:ser>
        <c:ser>
          <c:idx val="1"/>
          <c:order val="1"/>
          <c:tx>
            <c:strRef>
              <c:f>'Tabla 3'!$B$20</c:f>
              <c:strCache>
                <c:ptCount val="1"/>
                <c:pt idx="0">
                  <c:v>Femenino</c:v>
                </c:pt>
              </c:strCache>
            </c:strRef>
          </c:tx>
          <c:spPr>
            <a:solidFill>
              <a:schemeClr val="accent2"/>
            </a:solidFill>
            <a:ln>
              <a:noFill/>
            </a:ln>
            <a:effectLst/>
          </c:spPr>
          <c:invertIfNegative val="0"/>
          <c:cat>
            <c:strRef>
              <c:f>'Tabla 3'!$C$18:$H$18</c:f>
              <c:strCache>
                <c:ptCount val="6"/>
                <c:pt idx="0">
                  <c:v>Enfermedades del corazon</c:v>
                </c:pt>
                <c:pt idx="1">
                  <c:v>Infruencio o Neumonia</c:v>
                </c:pt>
                <c:pt idx="2">
                  <c:v>AVE</c:v>
                </c:pt>
                <c:pt idx="3">
                  <c:v>Tumor</c:v>
                </c:pt>
                <c:pt idx="4">
                  <c:v>Enf Renal</c:v>
                </c:pt>
                <c:pt idx="5">
                  <c:v>IMA</c:v>
                </c:pt>
              </c:strCache>
            </c:strRef>
          </c:cat>
          <c:val>
            <c:numRef>
              <c:f>'Tabla 3'!$C$20:$H$20</c:f>
              <c:numCache>
                <c:formatCode>General</c:formatCode>
                <c:ptCount val="6"/>
                <c:pt idx="0">
                  <c:v>238</c:v>
                </c:pt>
                <c:pt idx="1">
                  <c:v>185</c:v>
                </c:pt>
                <c:pt idx="2">
                  <c:v>122</c:v>
                </c:pt>
                <c:pt idx="3">
                  <c:v>60</c:v>
                </c:pt>
                <c:pt idx="4">
                  <c:v>19</c:v>
                </c:pt>
                <c:pt idx="5" formatCode="0">
                  <c:v>6</c:v>
                </c:pt>
              </c:numCache>
            </c:numRef>
          </c:val>
          <c:extLst>
            <c:ext xmlns:c16="http://schemas.microsoft.com/office/drawing/2014/chart" uri="{C3380CC4-5D6E-409C-BE32-E72D297353CC}">
              <c16:uniqueId val="{00000001-4812-4B0C-B78A-DE1BD4DC7727}"/>
            </c:ext>
          </c:extLst>
        </c:ser>
        <c:dLbls>
          <c:showLegendKey val="0"/>
          <c:showVal val="0"/>
          <c:showCatName val="0"/>
          <c:showSerName val="0"/>
          <c:showPercent val="0"/>
          <c:showBubbleSize val="0"/>
        </c:dLbls>
        <c:gapWidth val="150"/>
        <c:axId val="173988640"/>
        <c:axId val="174001952"/>
      </c:barChart>
      <c:catAx>
        <c:axId val="17398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ES"/>
          </a:p>
        </c:txPr>
        <c:crossAx val="174001952"/>
        <c:crosses val="autoZero"/>
        <c:auto val="1"/>
        <c:lblAlgn val="ctr"/>
        <c:lblOffset val="100"/>
        <c:noMultiLvlLbl val="0"/>
      </c:catAx>
      <c:valAx>
        <c:axId val="1740019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3988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es-ES"/>
              <a:t>CALIDAD DEL Cmd</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E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36BC-402C-AD7E-10028B2AD3BA}"/>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36BC-402C-AD7E-10028B2AD3BA}"/>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ES"/>
                </a:p>
              </c:txPr>
              <c:dLblPos val="inEnd"/>
              <c:showLegendKey val="0"/>
              <c:showVal val="1"/>
              <c:showCatName val="1"/>
              <c:showSerName val="0"/>
              <c:showPercent val="1"/>
              <c:showBubbleSize val="0"/>
              <c:extLst>
                <c:ext xmlns:c16="http://schemas.microsoft.com/office/drawing/2014/chart" uri="{C3380CC4-5D6E-409C-BE32-E72D297353CC}">
                  <c16:uniqueId val="{00000001-36BC-402C-AD7E-10028B2AD3BA}"/>
                </c:ext>
              </c:extLst>
            </c:dLbl>
            <c:dLbl>
              <c:idx val="1"/>
              <c:layout>
                <c:manualLayout>
                  <c:x val="0.20005926678520022"/>
                  <c:y val="0.17612719563900667"/>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E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6BC-402C-AD7E-10028B2AD3BA}"/>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'Tabla 5'!$B$16:$C$16</c:f>
              <c:strCache>
                <c:ptCount val="2"/>
                <c:pt idx="0">
                  <c:v>Calidad alta</c:v>
                </c:pt>
                <c:pt idx="1">
                  <c:v>Calidad regular</c:v>
                </c:pt>
              </c:strCache>
            </c:strRef>
          </c:cat>
          <c:val>
            <c:numRef>
              <c:f>'Tabla 5'!$B$17:$C$17</c:f>
              <c:numCache>
                <c:formatCode>General</c:formatCode>
                <c:ptCount val="2"/>
                <c:pt idx="0">
                  <c:v>1698</c:v>
                </c:pt>
                <c:pt idx="1">
                  <c:v>315</c:v>
                </c:pt>
              </c:numCache>
            </c:numRef>
          </c:val>
          <c:extLst>
            <c:ext xmlns:c16="http://schemas.microsoft.com/office/drawing/2014/chart" uri="{C3380CC4-5D6E-409C-BE32-E72D297353CC}">
              <c16:uniqueId val="{00000004-36BC-402C-AD7E-10028B2AD3BA}"/>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BFD7-890C-4563-850D-22A774C7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2856</Words>
  <Characters>15712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Odalys Flis Amador</dc:creator>
  <cp:keywords/>
  <dc:description/>
  <cp:lastModifiedBy>Rafael Arocha Rodríguez</cp:lastModifiedBy>
  <cp:revision>2</cp:revision>
  <cp:lastPrinted>2025-02-26T21:59:00Z</cp:lastPrinted>
  <dcterms:created xsi:type="dcterms:W3CDTF">2025-03-26T02:03:00Z</dcterms:created>
  <dcterms:modified xsi:type="dcterms:W3CDTF">2025-03-26T02:03:00Z</dcterms:modified>
</cp:coreProperties>
</file>