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60C85" w14:textId="1163C1A8" w:rsidR="000F06A6" w:rsidRDefault="00A63484" w:rsidP="000F06A6">
      <w:pPr>
        <w:spacing w:line="360" w:lineRule="auto"/>
        <w:jc w:val="both"/>
        <w:rPr>
          <w:rFonts w:ascii="Perpetua" w:hAnsi="Perpetua" w:cs="Arial"/>
          <w:b/>
          <w:sz w:val="24"/>
          <w:szCs w:val="24"/>
        </w:rPr>
      </w:pPr>
      <w:r>
        <w:rPr>
          <w:rFonts w:ascii="Perpetua" w:hAnsi="Perpetua" w:cs="Arial"/>
          <w:b/>
          <w:sz w:val="24"/>
          <w:szCs w:val="24"/>
        </w:rPr>
        <w:t>PROFESIONALIZACION</w:t>
      </w:r>
      <w:r w:rsidR="000F06A6" w:rsidRPr="000F06A6">
        <w:rPr>
          <w:rFonts w:ascii="Perpetua" w:hAnsi="Perpetua" w:cs="Arial"/>
          <w:b/>
          <w:sz w:val="24"/>
          <w:szCs w:val="24"/>
        </w:rPr>
        <w:t xml:space="preserve"> DEL TUTOR DE LOS ESCENARIOS DOCENTES</w:t>
      </w:r>
      <w:r>
        <w:rPr>
          <w:rFonts w:ascii="Perpetua" w:hAnsi="Perpetua" w:cs="Arial"/>
          <w:b/>
          <w:sz w:val="24"/>
          <w:szCs w:val="24"/>
        </w:rPr>
        <w:t>: UNA NECESIDAD DE LA EDUCACION MEDICA ACTUAL</w:t>
      </w:r>
    </w:p>
    <w:p w14:paraId="7BCBDC62" w14:textId="12C719F9" w:rsidR="00A63484" w:rsidRPr="00DB5B8A" w:rsidRDefault="00A63484" w:rsidP="000F06A6">
      <w:pPr>
        <w:spacing w:line="360" w:lineRule="auto"/>
        <w:jc w:val="both"/>
        <w:rPr>
          <w:rFonts w:ascii="Perpetua" w:hAnsi="Perpetua" w:cs="Arial"/>
          <w:b/>
          <w:sz w:val="24"/>
          <w:szCs w:val="24"/>
          <w:lang w:val="en-US"/>
        </w:rPr>
      </w:pPr>
      <w:r w:rsidRPr="00DB5B8A">
        <w:rPr>
          <w:rFonts w:ascii="Perpetua" w:hAnsi="Perpetua" w:cs="Arial"/>
          <w:b/>
          <w:sz w:val="24"/>
          <w:szCs w:val="24"/>
          <w:lang w:val="en-US"/>
        </w:rPr>
        <w:t>PROFESSIONALIZATION OF THE TUTOR OF TEACHING SCENARIOS: A NEED OF CURRENT MEDICAL EDUCATION</w:t>
      </w:r>
    </w:p>
    <w:p w14:paraId="68A9509B" w14:textId="26D2EA82" w:rsidR="000F06A6" w:rsidRPr="00600682" w:rsidRDefault="000F06A6" w:rsidP="000F06A6">
      <w:pPr>
        <w:spacing w:line="360" w:lineRule="auto"/>
        <w:jc w:val="both"/>
        <w:rPr>
          <w:rFonts w:ascii="Perpetua" w:hAnsi="Perpetua" w:cs="Arial"/>
          <w:bCs/>
          <w:sz w:val="24"/>
          <w:szCs w:val="24"/>
          <w:lang w:val="en-US"/>
        </w:rPr>
      </w:pPr>
      <w:r w:rsidRPr="00600682">
        <w:rPr>
          <w:rFonts w:ascii="Perpetua" w:hAnsi="Perpetua" w:cs="Arial"/>
          <w:bCs/>
          <w:sz w:val="24"/>
          <w:szCs w:val="24"/>
          <w:lang w:val="es-CU"/>
        </w:rPr>
        <w:t xml:space="preserve">Ms. C. María de los Angeles Arias Guldriz. </w:t>
      </w:r>
      <w:r w:rsidR="00600682" w:rsidRPr="00600682">
        <w:rPr>
          <w:rFonts w:ascii="Perpetua" w:hAnsi="Perpetua" w:cs="Arial"/>
          <w:bCs/>
          <w:sz w:val="24"/>
          <w:szCs w:val="24"/>
        </w:rPr>
        <w:t> </w:t>
      </w:r>
      <w:hyperlink r:id="rId8" w:history="1">
        <w:r w:rsidR="00600682" w:rsidRPr="00C462A9">
          <w:rPr>
            <w:rStyle w:val="Hipervnculo"/>
            <w:rFonts w:ascii="Perpetua" w:hAnsi="Perpetua" w:cs="Arial"/>
            <w:bCs/>
            <w:sz w:val="24"/>
            <w:szCs w:val="24"/>
            <w:lang w:val="en-US"/>
          </w:rPr>
          <w:t>https://orcid.org/0000-0002-2504-5745</w:t>
        </w:r>
      </w:hyperlink>
      <w:r w:rsidR="00600682">
        <w:rPr>
          <w:rFonts w:ascii="Perpetua" w:hAnsi="Perpetua" w:cs="Arial"/>
          <w:bCs/>
          <w:sz w:val="24"/>
          <w:szCs w:val="24"/>
          <w:lang w:val="en-US"/>
        </w:rPr>
        <w:t xml:space="preserve"> </w:t>
      </w:r>
    </w:p>
    <w:p w14:paraId="1BC5D45E" w14:textId="7E311A9F" w:rsidR="000F06A6" w:rsidRPr="00DB5B8A" w:rsidRDefault="000F06A6" w:rsidP="000F06A6">
      <w:pPr>
        <w:spacing w:line="360" w:lineRule="auto"/>
        <w:jc w:val="both"/>
        <w:rPr>
          <w:rFonts w:ascii="Perpetua" w:hAnsi="Perpetua" w:cs="Arial"/>
          <w:bCs/>
          <w:sz w:val="24"/>
          <w:szCs w:val="24"/>
          <w:lang w:val="en-US"/>
        </w:rPr>
      </w:pPr>
      <w:r w:rsidRPr="00600682">
        <w:rPr>
          <w:rFonts w:ascii="Perpetua" w:hAnsi="Perpetua" w:cs="Arial"/>
          <w:bCs/>
          <w:sz w:val="24"/>
          <w:szCs w:val="24"/>
          <w:lang w:val="en-US"/>
        </w:rPr>
        <w:t>Ms. C. Dayli Jorge Leal</w:t>
      </w:r>
      <w:r w:rsidR="00600682" w:rsidRPr="00600682">
        <w:rPr>
          <w:rFonts w:ascii="Perpetua" w:hAnsi="Perpetua" w:cs="Arial"/>
          <w:bCs/>
          <w:sz w:val="24"/>
          <w:szCs w:val="24"/>
          <w:lang w:val="en-US"/>
        </w:rPr>
        <w:t>.  </w:t>
      </w:r>
      <w:r w:rsidR="008D72A8">
        <w:fldChar w:fldCharType="begin"/>
      </w:r>
      <w:r w:rsidR="008D72A8" w:rsidRPr="00DB5B8A">
        <w:rPr>
          <w:lang w:val="en-US"/>
        </w:rPr>
        <w:instrText xml:space="preserve"> HYPERLINK "https://orcid.org/0000-0002-8930-1795" </w:instrText>
      </w:r>
      <w:r w:rsidR="008D72A8">
        <w:fldChar w:fldCharType="separate"/>
      </w:r>
      <w:r w:rsidR="00600682" w:rsidRPr="00DB5B8A">
        <w:rPr>
          <w:rStyle w:val="Hipervnculo"/>
          <w:rFonts w:ascii="Perpetua" w:hAnsi="Perpetua" w:cs="Arial"/>
          <w:bCs/>
          <w:sz w:val="24"/>
          <w:szCs w:val="24"/>
          <w:lang w:val="en-US"/>
        </w:rPr>
        <w:t>https://orcid.org/0000-0002-8930-1795</w:t>
      </w:r>
      <w:r w:rsidR="008D72A8">
        <w:rPr>
          <w:rStyle w:val="Hipervnculo"/>
          <w:rFonts w:ascii="Perpetua" w:hAnsi="Perpetua" w:cs="Arial"/>
          <w:bCs/>
          <w:sz w:val="24"/>
          <w:szCs w:val="24"/>
          <w:lang w:val="es-CU"/>
        </w:rPr>
        <w:fldChar w:fldCharType="end"/>
      </w:r>
      <w:r w:rsidR="00600682" w:rsidRPr="00DB5B8A">
        <w:rPr>
          <w:rFonts w:ascii="Perpetua" w:hAnsi="Perpetua" w:cs="Arial"/>
          <w:bCs/>
          <w:sz w:val="24"/>
          <w:szCs w:val="24"/>
          <w:lang w:val="en-US"/>
        </w:rPr>
        <w:t xml:space="preserve"> </w:t>
      </w:r>
    </w:p>
    <w:p w14:paraId="27962EEE" w14:textId="3DEDC871" w:rsidR="00025C87" w:rsidRPr="00600682" w:rsidRDefault="00025C87" w:rsidP="00025C87">
      <w:pPr>
        <w:spacing w:line="360" w:lineRule="auto"/>
        <w:jc w:val="both"/>
        <w:rPr>
          <w:rFonts w:ascii="Perpetua" w:hAnsi="Perpetua" w:cs="Arial"/>
          <w:bCs/>
          <w:sz w:val="24"/>
          <w:szCs w:val="24"/>
          <w:lang w:val="es-CU"/>
        </w:rPr>
      </w:pPr>
      <w:r w:rsidRPr="00600682">
        <w:rPr>
          <w:rFonts w:ascii="Perpetua" w:hAnsi="Perpetua" w:cs="Arial"/>
          <w:bCs/>
          <w:sz w:val="24"/>
          <w:szCs w:val="24"/>
          <w:lang w:val="es-CU"/>
        </w:rPr>
        <w:t>Dr. C. Kenia Barbara Diaz Pérez</w:t>
      </w:r>
      <w:r w:rsidR="00600682" w:rsidRPr="00600682">
        <w:rPr>
          <w:rFonts w:ascii="Perpetua" w:hAnsi="Perpetua" w:cs="Arial"/>
          <w:bCs/>
          <w:sz w:val="24"/>
          <w:szCs w:val="24"/>
          <w:lang w:val="es-CU"/>
        </w:rPr>
        <w:t xml:space="preserve">. </w:t>
      </w:r>
      <w:r w:rsidR="00600682" w:rsidRPr="00600682">
        <w:rPr>
          <w:rFonts w:ascii="Perpetua" w:hAnsi="Perpetua" w:cs="Arial"/>
          <w:bCs/>
          <w:sz w:val="24"/>
          <w:szCs w:val="24"/>
        </w:rPr>
        <w:t> </w:t>
      </w:r>
      <w:hyperlink r:id="rId9" w:history="1">
        <w:r w:rsidR="00600682" w:rsidRPr="00C462A9">
          <w:rPr>
            <w:rStyle w:val="Hipervnculo"/>
            <w:rFonts w:ascii="Perpetua" w:hAnsi="Perpetua" w:cs="Arial"/>
            <w:bCs/>
            <w:sz w:val="24"/>
            <w:szCs w:val="24"/>
          </w:rPr>
          <w:t>https://orcid.org/</w:t>
        </w:r>
        <w:r w:rsidR="00600682" w:rsidRPr="00C462A9">
          <w:rPr>
            <w:rStyle w:val="Hipervnculo"/>
            <w:rFonts w:ascii="Perpetua" w:hAnsi="Perpetua" w:cs="Arial"/>
            <w:bCs/>
            <w:sz w:val="24"/>
            <w:szCs w:val="24"/>
            <w:lang w:val="es-CU"/>
          </w:rPr>
          <w:t>0000-0003-0901-1980</w:t>
        </w:r>
      </w:hyperlink>
      <w:r w:rsidR="00600682">
        <w:rPr>
          <w:rFonts w:ascii="Perpetua" w:hAnsi="Perpetua" w:cs="Arial"/>
          <w:bCs/>
          <w:sz w:val="24"/>
          <w:szCs w:val="24"/>
          <w:lang w:val="es-CU"/>
        </w:rPr>
        <w:t xml:space="preserve"> </w:t>
      </w:r>
    </w:p>
    <w:p w14:paraId="10B1CEB0" w14:textId="7AF9BA52" w:rsidR="000F06A6" w:rsidRPr="00600682" w:rsidRDefault="000F06A6" w:rsidP="000F06A6">
      <w:pPr>
        <w:spacing w:line="360" w:lineRule="auto"/>
        <w:jc w:val="both"/>
        <w:rPr>
          <w:rFonts w:ascii="Perpetua" w:hAnsi="Perpetua" w:cs="Arial"/>
          <w:bCs/>
          <w:sz w:val="24"/>
          <w:szCs w:val="24"/>
          <w:lang w:val="es-CU"/>
        </w:rPr>
      </w:pPr>
      <w:r w:rsidRPr="00600682">
        <w:rPr>
          <w:rFonts w:ascii="Perpetua" w:hAnsi="Perpetua" w:cs="Arial"/>
          <w:bCs/>
          <w:sz w:val="24"/>
          <w:szCs w:val="24"/>
          <w:lang w:val="es-CU"/>
        </w:rPr>
        <w:t xml:space="preserve">Lic. Armando Luis Rivera </w:t>
      </w:r>
      <w:r w:rsidR="00A63484" w:rsidRPr="00600682">
        <w:rPr>
          <w:rFonts w:ascii="Perpetua" w:hAnsi="Perpetua" w:cs="Arial"/>
          <w:bCs/>
          <w:sz w:val="24"/>
          <w:szCs w:val="24"/>
          <w:lang w:val="es-CU"/>
        </w:rPr>
        <w:t>Fernández</w:t>
      </w:r>
      <w:r w:rsidR="00600682" w:rsidRPr="00600682">
        <w:rPr>
          <w:rFonts w:ascii="Perpetua" w:hAnsi="Perpetua" w:cs="Arial"/>
          <w:bCs/>
          <w:sz w:val="24"/>
          <w:szCs w:val="24"/>
          <w:lang w:val="es-CU"/>
        </w:rPr>
        <w:t xml:space="preserve">. </w:t>
      </w:r>
      <w:r w:rsidR="00600682" w:rsidRPr="00600682">
        <w:rPr>
          <w:rFonts w:ascii="Perpetua" w:hAnsi="Perpetua" w:cs="Arial"/>
          <w:bCs/>
          <w:sz w:val="24"/>
          <w:szCs w:val="24"/>
        </w:rPr>
        <w:t> </w:t>
      </w:r>
      <w:hyperlink r:id="rId10" w:history="1">
        <w:r w:rsidR="00600682" w:rsidRPr="00C462A9">
          <w:rPr>
            <w:rStyle w:val="Hipervnculo"/>
            <w:rFonts w:ascii="Perpetua" w:hAnsi="Perpetua" w:cs="Arial"/>
            <w:bCs/>
            <w:sz w:val="24"/>
            <w:szCs w:val="24"/>
          </w:rPr>
          <w:t>https://orcid.org/</w:t>
        </w:r>
        <w:r w:rsidR="00600682" w:rsidRPr="00C462A9">
          <w:rPr>
            <w:rStyle w:val="Hipervnculo"/>
            <w:rFonts w:ascii="Perpetua" w:hAnsi="Perpetua" w:cs="Arial"/>
            <w:bCs/>
            <w:sz w:val="24"/>
            <w:szCs w:val="24"/>
            <w:lang w:val="es-CU"/>
          </w:rPr>
          <w:t>0009-0006-6833-9862</w:t>
        </w:r>
      </w:hyperlink>
      <w:r w:rsidR="00600682">
        <w:rPr>
          <w:rFonts w:ascii="Perpetua" w:hAnsi="Perpetua" w:cs="Arial"/>
          <w:bCs/>
          <w:sz w:val="24"/>
          <w:szCs w:val="24"/>
          <w:lang w:val="es-CU"/>
        </w:rPr>
        <w:t xml:space="preserve"> </w:t>
      </w:r>
    </w:p>
    <w:p w14:paraId="04B2F5CE" w14:textId="187ECCA9" w:rsidR="00600682" w:rsidRPr="00600682" w:rsidRDefault="00600682" w:rsidP="000F06A6">
      <w:pPr>
        <w:spacing w:line="360" w:lineRule="auto"/>
        <w:jc w:val="both"/>
        <w:rPr>
          <w:rFonts w:ascii="Perpetua" w:hAnsi="Perpetua" w:cs="Arial"/>
          <w:bCs/>
          <w:sz w:val="24"/>
          <w:szCs w:val="24"/>
          <w:lang w:val="es-CU"/>
        </w:rPr>
      </w:pPr>
      <w:bookmarkStart w:id="0" w:name="_Hlk190946388"/>
      <w:r w:rsidRPr="00600682">
        <w:rPr>
          <w:rFonts w:ascii="Perpetua" w:hAnsi="Perpetua" w:cs="Arial"/>
          <w:bCs/>
          <w:sz w:val="24"/>
          <w:szCs w:val="24"/>
          <w:lang w:val="es-CU"/>
        </w:rPr>
        <w:t>Hospital Clínico Quirúrgico Docente “Dr. Miguel Enríquez”, Servicio de Oftalmología. La Habana-Cuba</w:t>
      </w:r>
    </w:p>
    <w:bookmarkEnd w:id="0"/>
    <w:p w14:paraId="1F8F241A" w14:textId="1EF52A6B" w:rsidR="00600682" w:rsidRPr="00600682" w:rsidRDefault="00600682" w:rsidP="00600682">
      <w:pPr>
        <w:spacing w:line="360" w:lineRule="auto"/>
        <w:jc w:val="both"/>
        <w:rPr>
          <w:rFonts w:ascii="Perpetua" w:hAnsi="Perpetua" w:cs="Arial"/>
          <w:bCs/>
          <w:sz w:val="24"/>
          <w:szCs w:val="24"/>
          <w:lang w:val="es-CU"/>
        </w:rPr>
      </w:pPr>
      <w:r w:rsidRPr="00600682">
        <w:rPr>
          <w:rFonts w:ascii="Perpetua" w:hAnsi="Perpetua" w:cs="Arial"/>
          <w:bCs/>
          <w:sz w:val="24"/>
          <w:szCs w:val="24"/>
          <w:lang w:val="es-CU"/>
        </w:rPr>
        <w:t>Hospital Clínico Quirúrgico Docente comandante Manuel “Piti” Fajardo, Servicio de Oftalmología. La Habana-Cuba</w:t>
      </w:r>
    </w:p>
    <w:p w14:paraId="187FD665" w14:textId="631AE1D3" w:rsidR="00600682" w:rsidRPr="00600682" w:rsidRDefault="00600682" w:rsidP="00600682">
      <w:pPr>
        <w:spacing w:line="360" w:lineRule="auto"/>
        <w:jc w:val="both"/>
        <w:rPr>
          <w:rFonts w:ascii="Perpetua" w:hAnsi="Perpetua" w:cs="Arial"/>
          <w:bCs/>
          <w:sz w:val="24"/>
          <w:szCs w:val="24"/>
          <w:lang w:val="es-CU"/>
        </w:rPr>
      </w:pPr>
      <w:r w:rsidRPr="00600682">
        <w:rPr>
          <w:rFonts w:ascii="Perpetua" w:hAnsi="Perpetua" w:cs="Arial"/>
          <w:bCs/>
          <w:sz w:val="24"/>
          <w:szCs w:val="24"/>
        </w:rPr>
        <w:t>Facultad de Ciencias Médicas de 10 de octubre, Departamento de postgrado, La Habana-Cuba</w:t>
      </w:r>
    </w:p>
    <w:p w14:paraId="509396F1" w14:textId="77777777" w:rsidR="00600682" w:rsidRDefault="00600682" w:rsidP="00600682">
      <w:pPr>
        <w:spacing w:line="360" w:lineRule="auto"/>
        <w:jc w:val="both"/>
        <w:rPr>
          <w:rFonts w:ascii="Perpetua" w:hAnsi="Perpetua" w:cs="Arial"/>
          <w:bCs/>
          <w:sz w:val="24"/>
          <w:szCs w:val="24"/>
          <w:lang w:val="es-CU"/>
        </w:rPr>
      </w:pPr>
      <w:r w:rsidRPr="00600682">
        <w:rPr>
          <w:rFonts w:ascii="Perpetua" w:hAnsi="Perpetua" w:cs="Arial"/>
          <w:bCs/>
          <w:sz w:val="24"/>
          <w:szCs w:val="24"/>
          <w:lang w:val="es-CU"/>
        </w:rPr>
        <w:t>Hospital Clínico Quirúrgico Docente “Dr. Miguel Enríquez”, Servicio de Oftalmología. La Habana-Cuba</w:t>
      </w:r>
    </w:p>
    <w:p w14:paraId="7A296B0D" w14:textId="695E300A" w:rsidR="00600682" w:rsidRDefault="00600682" w:rsidP="00600682">
      <w:pPr>
        <w:spacing w:line="360" w:lineRule="auto"/>
        <w:jc w:val="both"/>
        <w:rPr>
          <w:rFonts w:ascii="Perpetua" w:hAnsi="Perpetua" w:cs="Arial"/>
          <w:b/>
          <w:sz w:val="24"/>
          <w:szCs w:val="24"/>
          <w:lang w:val="es-CU"/>
        </w:rPr>
      </w:pPr>
      <w:r w:rsidRPr="00600682">
        <w:rPr>
          <w:rFonts w:ascii="Perpetua" w:hAnsi="Perpetua" w:cs="Arial"/>
          <w:b/>
          <w:sz w:val="24"/>
          <w:szCs w:val="24"/>
          <w:lang w:val="es-CU"/>
        </w:rPr>
        <w:t>Resumen</w:t>
      </w:r>
    </w:p>
    <w:p w14:paraId="6F827736" w14:textId="3648355A" w:rsidR="00AB7926" w:rsidRPr="00AB7926" w:rsidRDefault="00600682" w:rsidP="00AB7926">
      <w:pPr>
        <w:spacing w:line="360" w:lineRule="auto"/>
        <w:jc w:val="both"/>
        <w:rPr>
          <w:rFonts w:ascii="Perpetua" w:hAnsi="Perpetua" w:cs="Arial"/>
          <w:bCs/>
          <w:sz w:val="24"/>
          <w:szCs w:val="24"/>
          <w:lang w:val="es-CU"/>
        </w:rPr>
      </w:pPr>
      <w:r w:rsidRPr="00600682">
        <w:rPr>
          <w:rFonts w:ascii="Perpetua" w:hAnsi="Perpetua" w:cs="Arial"/>
          <w:bCs/>
          <w:sz w:val="24"/>
          <w:szCs w:val="24"/>
        </w:rPr>
        <w:t xml:space="preserve">Los avances científicos, tecnológicos y sociales de estos tiempos exigen de profesionales de las tecnologías de la salud con una actualización de conocimientos de manera continua y permanente en aras de estar a tono con las exigencias de la sociedad actual. </w:t>
      </w:r>
      <w:r>
        <w:rPr>
          <w:rFonts w:ascii="Perpetua" w:hAnsi="Perpetua" w:cs="Arial"/>
          <w:bCs/>
          <w:sz w:val="24"/>
          <w:szCs w:val="24"/>
        </w:rPr>
        <w:t xml:space="preserve">El objetivo de la investigación es </w:t>
      </w:r>
      <w:r w:rsidRPr="00600682">
        <w:rPr>
          <w:rFonts w:ascii="Perpetua" w:hAnsi="Perpetua" w:cs="Arial"/>
          <w:bCs/>
          <w:sz w:val="24"/>
          <w:szCs w:val="24"/>
          <w:lang w:val="es-CU"/>
        </w:rPr>
        <w:t>exponer las principales características de la situación actual de los tutores de Optometría y óptica. Se realizó una búsqueda bibliográfica en bases de datos como Pubmed, Ebsco, Google académico, Scorpus y Scielo, en idioma inglés y español.</w:t>
      </w:r>
      <w:r w:rsidR="00AB7926">
        <w:rPr>
          <w:rFonts w:ascii="Perpetua" w:hAnsi="Perpetua" w:cs="Arial"/>
          <w:bCs/>
          <w:sz w:val="24"/>
          <w:szCs w:val="24"/>
          <w:lang w:val="es-CU"/>
        </w:rPr>
        <w:t xml:space="preserve"> </w:t>
      </w:r>
      <w:r w:rsidR="00AB7926" w:rsidRPr="00AB7926">
        <w:rPr>
          <w:rFonts w:ascii="Perpetua" w:hAnsi="Perpetua" w:cs="Arial"/>
          <w:bCs/>
          <w:sz w:val="24"/>
          <w:szCs w:val="24"/>
        </w:rPr>
        <w:t>El Licenciado en Optometría y Óptica dentro de su especialidad tiene un perfil amplio en el campo de su profesión, posee a su cargo el cuidado primario de la salud visual. La figura del tutor en los escenarios docentes resulta protagónica en los procesos formativos de las nuevas generaciones, pero a su vez reclama de un proceso de perfeccionamiento.</w:t>
      </w:r>
      <w:r w:rsidR="00AB7926">
        <w:rPr>
          <w:rFonts w:ascii="Perpetua" w:hAnsi="Perpetua" w:cs="Arial"/>
          <w:bCs/>
          <w:sz w:val="24"/>
          <w:szCs w:val="24"/>
        </w:rPr>
        <w:t xml:space="preserve"> </w:t>
      </w:r>
      <w:r w:rsidR="00AB7926" w:rsidRPr="00AB7926">
        <w:rPr>
          <w:rFonts w:ascii="Perpetua" w:hAnsi="Perpetua" w:cs="Arial"/>
          <w:bCs/>
          <w:sz w:val="24"/>
          <w:szCs w:val="24"/>
          <w:lang w:val="es-CU"/>
        </w:rPr>
        <w:t>La necesidad de profesionalizar a tutores</w:t>
      </w:r>
      <w:r w:rsidR="00AB7926">
        <w:rPr>
          <w:rFonts w:ascii="Perpetua" w:hAnsi="Perpetua" w:cs="Arial"/>
          <w:bCs/>
          <w:sz w:val="24"/>
          <w:szCs w:val="24"/>
          <w:lang w:val="es-CU"/>
        </w:rPr>
        <w:t xml:space="preserve"> </w:t>
      </w:r>
      <w:r w:rsidR="00AB7926" w:rsidRPr="00AB7926">
        <w:rPr>
          <w:rFonts w:ascii="Perpetua" w:hAnsi="Perpetua" w:cs="Arial"/>
          <w:bCs/>
          <w:sz w:val="24"/>
          <w:szCs w:val="24"/>
          <w:lang w:val="es-CU"/>
        </w:rPr>
        <w:t>constituye uno de los principales fundamentos para el desarrollo de la superación</w:t>
      </w:r>
      <w:r w:rsidR="00AB7926">
        <w:rPr>
          <w:rFonts w:ascii="Perpetua" w:hAnsi="Perpetua" w:cs="Arial"/>
          <w:bCs/>
          <w:sz w:val="24"/>
          <w:szCs w:val="24"/>
          <w:lang w:val="es-CU"/>
        </w:rPr>
        <w:t xml:space="preserve"> </w:t>
      </w:r>
      <w:r w:rsidR="00AB7926" w:rsidRPr="00AB7926">
        <w:rPr>
          <w:rFonts w:ascii="Perpetua" w:hAnsi="Perpetua" w:cs="Arial"/>
          <w:bCs/>
          <w:sz w:val="24"/>
          <w:szCs w:val="24"/>
          <w:lang w:val="es-CU"/>
        </w:rPr>
        <w:t>lo que tributa de manera directa al mejoramiento del desempeño profesional</w:t>
      </w:r>
      <w:r w:rsidR="00AB7926">
        <w:rPr>
          <w:rFonts w:ascii="Perpetua" w:hAnsi="Perpetua" w:cs="Arial"/>
          <w:bCs/>
          <w:sz w:val="24"/>
          <w:szCs w:val="24"/>
          <w:lang w:val="es-CU"/>
        </w:rPr>
        <w:t xml:space="preserve"> </w:t>
      </w:r>
      <w:r w:rsidR="00AB7926" w:rsidRPr="00AB7926">
        <w:rPr>
          <w:rFonts w:ascii="Perpetua" w:hAnsi="Perpetua" w:cs="Arial"/>
          <w:bCs/>
          <w:sz w:val="24"/>
          <w:szCs w:val="24"/>
          <w:lang w:val="es-CU"/>
        </w:rPr>
        <w:t xml:space="preserve">actualizándolos en los contenidos referentes a sus áreas del conocimiento, lo cual es imprescindible </w:t>
      </w:r>
      <w:r w:rsidR="00AB7926" w:rsidRPr="00AB7926">
        <w:rPr>
          <w:rFonts w:ascii="Perpetua" w:hAnsi="Perpetua" w:cs="Arial"/>
          <w:bCs/>
          <w:sz w:val="24"/>
          <w:szCs w:val="24"/>
          <w:lang w:val="es-CU"/>
        </w:rPr>
        <w:lastRenderedPageBreak/>
        <w:t>para lograr la eficiencia de los servicios asistenciales y sus funciones como tutor en la formación, siendo la aspiración fundamental elevar los niveles de competencia profesionales.</w:t>
      </w:r>
    </w:p>
    <w:p w14:paraId="28FF89D1" w14:textId="580AE732" w:rsidR="00600682" w:rsidRDefault="00600682" w:rsidP="00600682">
      <w:pPr>
        <w:spacing w:line="360" w:lineRule="auto"/>
        <w:jc w:val="both"/>
        <w:rPr>
          <w:rFonts w:ascii="Perpetua" w:hAnsi="Perpetua" w:cs="Arial"/>
          <w:bCs/>
          <w:sz w:val="24"/>
          <w:szCs w:val="24"/>
        </w:rPr>
      </w:pPr>
      <w:r w:rsidRPr="00AB7926">
        <w:rPr>
          <w:rFonts w:ascii="Perpetua" w:hAnsi="Perpetua" w:cs="Arial"/>
          <w:b/>
          <w:sz w:val="24"/>
          <w:szCs w:val="24"/>
        </w:rPr>
        <w:t>Palabras clave</w:t>
      </w:r>
      <w:r w:rsidRPr="00600682">
        <w:rPr>
          <w:rFonts w:ascii="Perpetua" w:hAnsi="Perpetua" w:cs="Arial"/>
          <w:bCs/>
          <w:sz w:val="24"/>
          <w:szCs w:val="24"/>
        </w:rPr>
        <w:t xml:space="preserve">: optometría y óptica, posgrado, </w:t>
      </w:r>
      <w:r>
        <w:rPr>
          <w:rFonts w:ascii="Perpetua" w:hAnsi="Perpetua" w:cs="Arial"/>
          <w:bCs/>
          <w:sz w:val="24"/>
          <w:szCs w:val="24"/>
        </w:rPr>
        <w:t>profesionalización</w:t>
      </w:r>
      <w:r w:rsidRPr="00600682">
        <w:rPr>
          <w:rFonts w:ascii="Perpetua" w:hAnsi="Perpetua" w:cs="Arial"/>
          <w:bCs/>
          <w:sz w:val="24"/>
          <w:szCs w:val="24"/>
        </w:rPr>
        <w:t>, tutor</w:t>
      </w:r>
    </w:p>
    <w:p w14:paraId="10262B4D" w14:textId="11B876AE" w:rsidR="00AB7926" w:rsidRPr="00DB5B8A" w:rsidRDefault="00AB7926" w:rsidP="00600682">
      <w:pPr>
        <w:spacing w:line="360" w:lineRule="auto"/>
        <w:jc w:val="both"/>
        <w:rPr>
          <w:rFonts w:ascii="Perpetua" w:hAnsi="Perpetua" w:cs="Arial"/>
          <w:b/>
          <w:sz w:val="24"/>
          <w:szCs w:val="24"/>
          <w:lang w:val="en-US"/>
        </w:rPr>
      </w:pPr>
      <w:r w:rsidRPr="00DB5B8A">
        <w:rPr>
          <w:rFonts w:ascii="Perpetua" w:hAnsi="Perpetua" w:cs="Arial"/>
          <w:b/>
          <w:sz w:val="24"/>
          <w:szCs w:val="24"/>
          <w:lang w:val="en-US"/>
        </w:rPr>
        <w:t>Summary</w:t>
      </w:r>
    </w:p>
    <w:p w14:paraId="5FCCC07E" w14:textId="11287DA7" w:rsidR="00AB7926" w:rsidRPr="00AB7926" w:rsidRDefault="00AB7926" w:rsidP="00600682">
      <w:pPr>
        <w:spacing w:line="360" w:lineRule="auto"/>
        <w:jc w:val="both"/>
        <w:rPr>
          <w:rFonts w:ascii="Perpetua" w:hAnsi="Perpetua" w:cs="Arial"/>
          <w:bCs/>
          <w:sz w:val="24"/>
          <w:szCs w:val="24"/>
          <w:lang w:val="en-US"/>
        </w:rPr>
      </w:pPr>
      <w:r w:rsidRPr="00AB7926">
        <w:rPr>
          <w:rFonts w:ascii="Perpetua" w:hAnsi="Perpetua" w:cs="Arial"/>
          <w:bCs/>
          <w:sz w:val="24"/>
          <w:szCs w:val="24"/>
          <w:lang w:val="en-US"/>
        </w:rPr>
        <w:t xml:space="preserve">The scientific, technological, and social advances of these times require health technology professionals to continuously and permanently update their knowledge to be in tune with the demands of today's society. The objective of the research is to expose the main characteristics of the current situation of Optometry and Optics tutors. A bibliographic search was conducted in databases such as </w:t>
      </w:r>
      <w:proofErr w:type="spellStart"/>
      <w:r w:rsidRPr="00AB7926">
        <w:rPr>
          <w:rFonts w:ascii="Perpetua" w:hAnsi="Perpetua" w:cs="Arial"/>
          <w:bCs/>
          <w:sz w:val="24"/>
          <w:szCs w:val="24"/>
          <w:lang w:val="en-US"/>
        </w:rPr>
        <w:t>Pubmed</w:t>
      </w:r>
      <w:proofErr w:type="spellEnd"/>
      <w:r w:rsidRPr="00AB7926">
        <w:rPr>
          <w:rFonts w:ascii="Perpetua" w:hAnsi="Perpetua" w:cs="Arial"/>
          <w:bCs/>
          <w:sz w:val="24"/>
          <w:szCs w:val="24"/>
          <w:lang w:val="en-US"/>
        </w:rPr>
        <w:t xml:space="preserve">, </w:t>
      </w:r>
      <w:proofErr w:type="spellStart"/>
      <w:r w:rsidRPr="00AB7926">
        <w:rPr>
          <w:rFonts w:ascii="Perpetua" w:hAnsi="Perpetua" w:cs="Arial"/>
          <w:bCs/>
          <w:sz w:val="24"/>
          <w:szCs w:val="24"/>
          <w:lang w:val="en-US"/>
        </w:rPr>
        <w:t>Ebsco</w:t>
      </w:r>
      <w:proofErr w:type="spellEnd"/>
      <w:r w:rsidRPr="00AB7926">
        <w:rPr>
          <w:rFonts w:ascii="Perpetua" w:hAnsi="Perpetua" w:cs="Arial"/>
          <w:bCs/>
          <w:sz w:val="24"/>
          <w:szCs w:val="24"/>
          <w:lang w:val="en-US"/>
        </w:rPr>
        <w:t xml:space="preserve">, Google Scholar, Scopus, and </w:t>
      </w:r>
      <w:proofErr w:type="spellStart"/>
      <w:r w:rsidRPr="00AB7926">
        <w:rPr>
          <w:rFonts w:ascii="Perpetua" w:hAnsi="Perpetua" w:cs="Arial"/>
          <w:bCs/>
          <w:sz w:val="24"/>
          <w:szCs w:val="24"/>
          <w:lang w:val="en-US"/>
        </w:rPr>
        <w:t>Scielo</w:t>
      </w:r>
      <w:proofErr w:type="spellEnd"/>
      <w:r w:rsidRPr="00AB7926">
        <w:rPr>
          <w:rFonts w:ascii="Perpetua" w:hAnsi="Perpetua" w:cs="Arial"/>
          <w:bCs/>
          <w:sz w:val="24"/>
          <w:szCs w:val="24"/>
          <w:lang w:val="en-US"/>
        </w:rPr>
        <w:t>, in English and Spanish.</w:t>
      </w:r>
      <w:r>
        <w:rPr>
          <w:rFonts w:ascii="Perpetua" w:hAnsi="Perpetua" w:cs="Arial"/>
          <w:bCs/>
          <w:sz w:val="24"/>
          <w:szCs w:val="24"/>
          <w:lang w:val="en-US"/>
        </w:rPr>
        <w:t xml:space="preserve"> </w:t>
      </w:r>
      <w:r w:rsidRPr="00AB7926">
        <w:rPr>
          <w:rFonts w:ascii="Perpetua" w:hAnsi="Perpetua" w:cs="Arial"/>
          <w:bCs/>
          <w:sz w:val="24"/>
          <w:szCs w:val="24"/>
          <w:lang w:val="en-US"/>
        </w:rPr>
        <w:t>The Bachelor of Optometry and Optics within his specialty has a broad profile in the field of his profession, he oversees the primary care of visual health. The figure of the tutor in the teaching scenarios is a protagonist in the training processes of the new generations, but at the same time it demands a process of improvement. The need to professionalize tutors is one of the main foundations for the development of self-improvement, which directly contributes to the improvement of professional performance by updating them in the contents related to their areas of knowledge, which is essential to achieve the efficiency of care services and their functions as tutors in training. The fundamental aspiration being to raise the levels of professional competence.</w:t>
      </w:r>
    </w:p>
    <w:p w14:paraId="07F120D2" w14:textId="5E66268F" w:rsidR="00AB7926" w:rsidRPr="00600682" w:rsidRDefault="00AB7926" w:rsidP="00600682">
      <w:pPr>
        <w:spacing w:line="360" w:lineRule="auto"/>
        <w:jc w:val="both"/>
        <w:rPr>
          <w:rFonts w:ascii="Perpetua" w:hAnsi="Perpetua" w:cs="Arial"/>
          <w:bCs/>
          <w:sz w:val="24"/>
          <w:szCs w:val="24"/>
          <w:lang w:val="en-US"/>
        </w:rPr>
      </w:pPr>
      <w:r w:rsidRPr="00AB7926">
        <w:rPr>
          <w:rFonts w:ascii="Perpetua" w:hAnsi="Perpetua" w:cs="Arial"/>
          <w:b/>
          <w:sz w:val="24"/>
          <w:szCs w:val="24"/>
          <w:lang w:val="en-US"/>
        </w:rPr>
        <w:t>Keywords</w:t>
      </w:r>
      <w:r w:rsidRPr="00AB7926">
        <w:rPr>
          <w:rFonts w:ascii="Perpetua" w:hAnsi="Perpetua" w:cs="Arial"/>
          <w:bCs/>
          <w:sz w:val="24"/>
          <w:szCs w:val="24"/>
          <w:lang w:val="en-US"/>
        </w:rPr>
        <w:t>: optometry and optics, postgraduate, professionalization, tutor</w:t>
      </w:r>
    </w:p>
    <w:p w14:paraId="0F4BB940" w14:textId="60DF86CC" w:rsidR="00A63484" w:rsidRDefault="00A63484" w:rsidP="000F06A6">
      <w:pPr>
        <w:spacing w:line="360" w:lineRule="auto"/>
        <w:jc w:val="both"/>
        <w:rPr>
          <w:rFonts w:ascii="Perpetua" w:hAnsi="Perpetua" w:cs="Arial"/>
          <w:b/>
          <w:sz w:val="24"/>
          <w:szCs w:val="24"/>
          <w:lang w:val="es-CU"/>
        </w:rPr>
      </w:pPr>
      <w:r>
        <w:rPr>
          <w:rFonts w:ascii="Perpetua" w:hAnsi="Perpetua" w:cs="Arial"/>
          <w:b/>
          <w:sz w:val="24"/>
          <w:szCs w:val="24"/>
          <w:lang w:val="es-CU"/>
        </w:rPr>
        <w:t xml:space="preserve">Introducción </w:t>
      </w:r>
    </w:p>
    <w:p w14:paraId="6AC608ED" w14:textId="77777777" w:rsidR="009E05B0" w:rsidRPr="009E05B0" w:rsidRDefault="009E05B0" w:rsidP="009E05B0">
      <w:pPr>
        <w:spacing w:line="360" w:lineRule="auto"/>
        <w:jc w:val="both"/>
        <w:rPr>
          <w:rFonts w:ascii="Perpetua" w:hAnsi="Perpetua" w:cs="Arial"/>
          <w:bCs/>
          <w:sz w:val="24"/>
          <w:szCs w:val="24"/>
          <w:lang w:val="es-CU"/>
        </w:rPr>
      </w:pPr>
      <w:r w:rsidRPr="009E05B0">
        <w:rPr>
          <w:rFonts w:ascii="Perpetua" w:hAnsi="Perpetua" w:cs="Arial"/>
          <w:bCs/>
          <w:sz w:val="24"/>
          <w:szCs w:val="24"/>
          <w:lang w:val="es-CU"/>
        </w:rPr>
        <w:t>En un mundo unipolar y globalizado, ante sustanciales avances científicos, la humanidad se enfrenta a nuevos desafíos. Se requiere de individuos que sepan enfrentar en la vida los nuevos y diferentes entornos que se encuentran frente a ellos.</w:t>
      </w:r>
      <w:r w:rsidRPr="00696042">
        <w:rPr>
          <w:rFonts w:ascii="Perpetua" w:hAnsi="Perpetua" w:cs="Arial"/>
          <w:bCs/>
          <w:sz w:val="24"/>
          <w:szCs w:val="24"/>
          <w:vertAlign w:val="superscript"/>
          <w:lang w:val="es-CU"/>
        </w:rPr>
        <w:t>1</w:t>
      </w:r>
      <w:r w:rsidRPr="009E05B0">
        <w:rPr>
          <w:rFonts w:ascii="Perpetua" w:hAnsi="Perpetua" w:cs="Arial"/>
          <w:bCs/>
          <w:sz w:val="24"/>
          <w:szCs w:val="24"/>
          <w:lang w:val="es-CU"/>
        </w:rPr>
        <w:t xml:space="preserve"> Estos profesionales de la educación y la salud se preparan para el éxito y apoyan proyectos que benefician en gran medida al desarrollo del planeta.</w:t>
      </w:r>
    </w:p>
    <w:p w14:paraId="4A516854" w14:textId="77777777" w:rsidR="009E05B0" w:rsidRPr="009E05B0" w:rsidRDefault="009E05B0" w:rsidP="009E05B0">
      <w:pPr>
        <w:spacing w:line="360" w:lineRule="auto"/>
        <w:jc w:val="both"/>
        <w:rPr>
          <w:rFonts w:ascii="Perpetua" w:hAnsi="Perpetua" w:cs="Arial"/>
          <w:bCs/>
          <w:sz w:val="24"/>
          <w:szCs w:val="24"/>
          <w:lang w:val="es-CU"/>
        </w:rPr>
      </w:pPr>
      <w:r w:rsidRPr="009E05B0">
        <w:rPr>
          <w:rFonts w:ascii="Perpetua" w:hAnsi="Perpetua" w:cs="Arial"/>
          <w:bCs/>
          <w:sz w:val="24"/>
          <w:szCs w:val="24"/>
          <w:lang w:val="es-CU"/>
        </w:rPr>
        <w:t>La educación superior cubana no es ajena a estos requerimientos y encomienda a los profesionales que en ella laboran jugar un rol dinámico, actualizar conocimientos, fortalecer valores y promover capacidades emprendedoras para enfrentar los desafíos del futuro, mejorar habilidades, conocimientos y suscitar el desarrollo del desempeño, que se refleja en la capacidad de producción intelectual, que les permita afrontar los retos que impone la sociedad.</w:t>
      </w:r>
    </w:p>
    <w:p w14:paraId="301C3EA6" w14:textId="77777777" w:rsidR="009E05B0" w:rsidRPr="009E05B0" w:rsidRDefault="009E05B0" w:rsidP="009E05B0">
      <w:pPr>
        <w:spacing w:line="360" w:lineRule="auto"/>
        <w:jc w:val="both"/>
        <w:rPr>
          <w:rFonts w:ascii="Perpetua" w:hAnsi="Perpetua" w:cs="Arial"/>
          <w:bCs/>
          <w:sz w:val="24"/>
          <w:szCs w:val="24"/>
          <w:lang w:val="es-CU"/>
        </w:rPr>
      </w:pPr>
      <w:r w:rsidRPr="009E05B0">
        <w:rPr>
          <w:rFonts w:ascii="Perpetua" w:hAnsi="Perpetua" w:cs="Arial"/>
          <w:bCs/>
          <w:sz w:val="24"/>
          <w:szCs w:val="24"/>
          <w:lang w:val="es-CU"/>
        </w:rPr>
        <w:lastRenderedPageBreak/>
        <w:t xml:space="preserve">A decir de Martínez, </w:t>
      </w:r>
      <w:r w:rsidRPr="002936A2">
        <w:rPr>
          <w:rFonts w:ascii="Perpetua" w:hAnsi="Perpetua" w:cs="Arial"/>
          <w:bCs/>
          <w:sz w:val="24"/>
          <w:szCs w:val="24"/>
          <w:vertAlign w:val="superscript"/>
          <w:lang w:val="es-CU"/>
        </w:rPr>
        <w:t>2</w:t>
      </w:r>
      <w:r w:rsidRPr="009E05B0">
        <w:rPr>
          <w:rFonts w:ascii="Perpetua" w:hAnsi="Perpetua" w:cs="Arial"/>
          <w:bCs/>
          <w:sz w:val="24"/>
          <w:szCs w:val="24"/>
          <w:lang w:val="es-CU"/>
        </w:rPr>
        <w:t xml:space="preserve"> el reconocimiento de la educación superior como proceso formativo trascendente, está determinado por el propósito de responder a los cambios del complejo mundo en que vivimos. Esta formación constituye un espacio de apropiación social e intencional de la cultura universitaria, a través de las relaciones sociales que se desarrollan entre los sujetos, como proceso de gestión cultural, que conlleve a la transformación sustentable de la realidad.</w:t>
      </w:r>
    </w:p>
    <w:p w14:paraId="7397BA23" w14:textId="4631C688" w:rsidR="009E05B0" w:rsidRPr="009E05B0" w:rsidRDefault="009E05B0" w:rsidP="009E05B0">
      <w:pPr>
        <w:spacing w:line="360" w:lineRule="auto"/>
        <w:jc w:val="both"/>
        <w:rPr>
          <w:rFonts w:ascii="Perpetua" w:hAnsi="Perpetua" w:cs="Arial"/>
          <w:bCs/>
          <w:sz w:val="24"/>
          <w:szCs w:val="24"/>
          <w:lang w:val="es-CU"/>
        </w:rPr>
      </w:pPr>
      <w:r w:rsidRPr="009E05B0">
        <w:rPr>
          <w:rFonts w:ascii="Perpetua" w:hAnsi="Perpetua" w:cs="Arial"/>
          <w:bCs/>
          <w:sz w:val="24"/>
          <w:szCs w:val="24"/>
          <w:lang w:val="es-CU"/>
        </w:rPr>
        <w:t xml:space="preserve">Por su parte, la Educación Médica, está concebida como un proceso de enseñanza-aprendizaje que integra de forma gradual conocimientos, habilidades y valores, está relacionado con la ideología, la ciencia, el arte y la tecnología médica para dar respuesta a las demandas de la sociedad. </w:t>
      </w:r>
      <w:r w:rsidRPr="00510B5D">
        <w:rPr>
          <w:rFonts w:ascii="Perpetua" w:hAnsi="Perpetua" w:cs="Arial"/>
          <w:bCs/>
          <w:sz w:val="24"/>
          <w:szCs w:val="24"/>
          <w:vertAlign w:val="superscript"/>
          <w:lang w:val="es-CU"/>
        </w:rPr>
        <w:t>3-</w:t>
      </w:r>
      <w:r w:rsidR="00510B5D" w:rsidRPr="00510B5D">
        <w:rPr>
          <w:rFonts w:ascii="Perpetua" w:hAnsi="Perpetua" w:cs="Arial"/>
          <w:bCs/>
          <w:sz w:val="24"/>
          <w:szCs w:val="24"/>
          <w:vertAlign w:val="superscript"/>
          <w:lang w:val="es-CU"/>
        </w:rPr>
        <w:t>6</w:t>
      </w:r>
      <w:r w:rsidR="00510B5D">
        <w:rPr>
          <w:rFonts w:ascii="Perpetua" w:hAnsi="Perpetua" w:cs="Arial"/>
          <w:bCs/>
          <w:sz w:val="24"/>
          <w:szCs w:val="24"/>
          <w:lang w:val="es-CU"/>
        </w:rPr>
        <w:t xml:space="preserve"> </w:t>
      </w:r>
      <w:r w:rsidRPr="009E05B0">
        <w:rPr>
          <w:rFonts w:ascii="Perpetua" w:hAnsi="Perpetua" w:cs="Arial"/>
          <w:bCs/>
          <w:sz w:val="24"/>
          <w:szCs w:val="24"/>
          <w:lang w:val="es-CU"/>
        </w:rPr>
        <w:t xml:space="preserve">En Cuba, el sistema de educación superior incluido en las Ciencias Médicas ha experimentado cambios cualitativos como respuesta a la necesidad de mejorar la calidad de la educación, es una preocupación, de la cual se ocupa la política estatal cuando plantea la necesidad de organizar, dirigir y controlar el proceso de formación específica para lograr el perfeccionamiento desde la educación continuada de los profesionales. </w:t>
      </w:r>
      <w:r w:rsidRPr="00510B5D">
        <w:rPr>
          <w:rFonts w:ascii="Perpetua" w:hAnsi="Perpetua" w:cs="Arial"/>
          <w:bCs/>
          <w:sz w:val="24"/>
          <w:szCs w:val="24"/>
          <w:vertAlign w:val="superscript"/>
          <w:lang w:val="es-CU"/>
        </w:rPr>
        <w:t>7-8</w:t>
      </w:r>
      <w:r w:rsidRPr="009E05B0">
        <w:rPr>
          <w:rFonts w:ascii="Perpetua" w:hAnsi="Perpetua" w:cs="Arial"/>
          <w:bCs/>
          <w:sz w:val="24"/>
          <w:szCs w:val="24"/>
          <w:lang w:val="es-CU"/>
        </w:rPr>
        <w:t xml:space="preserve"> </w:t>
      </w:r>
    </w:p>
    <w:p w14:paraId="2FB198FD" w14:textId="4B859E67" w:rsidR="009E05B0" w:rsidRDefault="009E05B0" w:rsidP="009E05B0">
      <w:pPr>
        <w:spacing w:line="360" w:lineRule="auto"/>
        <w:jc w:val="both"/>
        <w:rPr>
          <w:rFonts w:ascii="Perpetua" w:hAnsi="Perpetua" w:cs="Arial"/>
          <w:bCs/>
          <w:sz w:val="24"/>
          <w:szCs w:val="24"/>
          <w:lang w:val="es-CU"/>
        </w:rPr>
      </w:pPr>
      <w:r w:rsidRPr="009E05B0">
        <w:rPr>
          <w:rFonts w:ascii="Perpetua" w:hAnsi="Perpetua" w:cs="Arial"/>
          <w:bCs/>
          <w:sz w:val="24"/>
          <w:szCs w:val="24"/>
          <w:lang w:val="es-CU"/>
        </w:rPr>
        <w:t xml:space="preserve">El Ministerio de Salud Pública (MINSAP), asumió en 1976 el encargo social de la formación de profesionales de la salud en centros de educación médica superior. En el año 2002 surge la Facultad de Tecnología de la Salud adscripta al Instituto Superior de Ciencias Médicas de la Habana. </w:t>
      </w:r>
      <w:r w:rsidRPr="00510B5D">
        <w:rPr>
          <w:rFonts w:ascii="Perpetua" w:hAnsi="Perpetua" w:cs="Arial"/>
          <w:bCs/>
          <w:sz w:val="24"/>
          <w:szCs w:val="24"/>
          <w:vertAlign w:val="superscript"/>
          <w:lang w:val="es-CU"/>
        </w:rPr>
        <w:t>9</w:t>
      </w:r>
      <w:r w:rsidRPr="009E05B0">
        <w:rPr>
          <w:rFonts w:ascii="Perpetua" w:hAnsi="Perpetua" w:cs="Arial"/>
          <w:bCs/>
          <w:sz w:val="24"/>
          <w:szCs w:val="24"/>
          <w:lang w:val="es-CU"/>
        </w:rPr>
        <w:t xml:space="preserve"> En el curso 2003-2004 se inicia la formación, mediante un nuevo modelo de tecnólogos de la salud en 21 perfiles, entre ellos Optometría y Óptica. Aunque la formación de tecnólogos se valoró de gran impacto por los beneficios que reporto al sistema de salud, la concepción no cumplía en toda la extensión con las exigencias de la sociedad, en aras de contribuir con el desarrollo sostenible del país. Dando respuestas a las exigencias de la sociedad, y en la era de la globalización del conocimiento, que impone nuevos retos y reformas curriculares, es que surge la generación de planes de estudio D.</w:t>
      </w:r>
      <w:r w:rsidRPr="00510B5D">
        <w:rPr>
          <w:rFonts w:ascii="Perpetua" w:hAnsi="Perpetua" w:cs="Arial"/>
          <w:bCs/>
          <w:sz w:val="24"/>
          <w:szCs w:val="24"/>
          <w:vertAlign w:val="superscript"/>
          <w:lang w:val="es-CU"/>
        </w:rPr>
        <w:t>10</w:t>
      </w:r>
      <w:r w:rsidRPr="009E05B0">
        <w:rPr>
          <w:rFonts w:ascii="Perpetua" w:hAnsi="Perpetua" w:cs="Arial"/>
          <w:bCs/>
          <w:sz w:val="24"/>
          <w:szCs w:val="24"/>
          <w:lang w:val="es-CU"/>
        </w:rPr>
        <w:t xml:space="preserve">  </w:t>
      </w:r>
    </w:p>
    <w:p w14:paraId="79939375"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El resultado del desarrollo del sistema de educación superior, demanda cambios en los planes de estudios, que implique el perfeccionamiento del modelo de formación de perfil amplio para asegurar la calidad y pertinencia de sus acciones a las necesidades de salud de la comunidad y para aumentar la capacidad de dar respuesta a la dinámica política, social, económica, técnica y epidemiológica. </w:t>
      </w:r>
    </w:p>
    <w:p w14:paraId="2D8CED9C" w14:textId="77CFADEB"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Del mismo modo fortalecer la educación continua y permanente que priorice la formación de habilidades para la gestión del conocimiento a tono con las exigencias de una universidad que se constituye en agencia formativa desde la relación universidad, mundo laboral y producción, convirtiéndose el profesional en fuerza activa, </w:t>
      </w:r>
      <w:r w:rsidRPr="00025C87">
        <w:rPr>
          <w:rFonts w:ascii="Perpetua" w:hAnsi="Perpetua" w:cs="Arial"/>
          <w:bCs/>
          <w:sz w:val="24"/>
          <w:szCs w:val="24"/>
          <w:lang w:val="es-CU"/>
        </w:rPr>
        <w:lastRenderedPageBreak/>
        <w:t xml:space="preserve">sustentada en las buenas prácticas clínicas, epidemiológicas, ópticas – optométricas, lo cual justifica el diseño y aprobación en el año 2020 de una nueva generación de planes de estudio E. </w:t>
      </w:r>
    </w:p>
    <w:p w14:paraId="7B40C2F4" w14:textId="0FB30727" w:rsidR="009E05B0" w:rsidRDefault="009E05B0" w:rsidP="009E05B0">
      <w:pPr>
        <w:spacing w:line="360" w:lineRule="auto"/>
        <w:jc w:val="both"/>
        <w:rPr>
          <w:rFonts w:ascii="Perpetua" w:hAnsi="Perpetua" w:cs="Arial"/>
          <w:bCs/>
          <w:sz w:val="24"/>
          <w:szCs w:val="24"/>
          <w:lang w:val="es-CU"/>
        </w:rPr>
      </w:pPr>
      <w:r>
        <w:rPr>
          <w:rFonts w:ascii="Perpetua" w:hAnsi="Perpetua" w:cs="Arial"/>
          <w:bCs/>
          <w:sz w:val="24"/>
          <w:szCs w:val="24"/>
          <w:lang w:val="es-CU"/>
        </w:rPr>
        <w:t xml:space="preserve">El objetivo de este trabajo es exponer las principales características de la situación actual de los tutores de Optometría y óptica. </w:t>
      </w:r>
    </w:p>
    <w:p w14:paraId="24A108A8" w14:textId="0275E16D" w:rsidR="006603CA" w:rsidRDefault="006603CA" w:rsidP="009E05B0">
      <w:pPr>
        <w:spacing w:line="360" w:lineRule="auto"/>
        <w:jc w:val="both"/>
        <w:rPr>
          <w:rFonts w:ascii="Perpetua" w:hAnsi="Perpetua" w:cs="Arial"/>
          <w:b/>
          <w:sz w:val="24"/>
          <w:szCs w:val="24"/>
          <w:lang w:val="es-CU"/>
        </w:rPr>
      </w:pPr>
      <w:r w:rsidRPr="006603CA">
        <w:rPr>
          <w:rFonts w:ascii="Perpetua" w:hAnsi="Perpetua" w:cs="Arial"/>
          <w:b/>
          <w:sz w:val="24"/>
          <w:szCs w:val="24"/>
          <w:lang w:val="es-CU"/>
        </w:rPr>
        <w:t>Métodos</w:t>
      </w:r>
    </w:p>
    <w:p w14:paraId="1738289E" w14:textId="73DF706D" w:rsidR="006603CA" w:rsidRPr="00025C87" w:rsidRDefault="00025C87" w:rsidP="009E05B0">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Se realizó una búsqueda bibliográfica para conocer los principales criterios respecto a la superación profesional. Para ello se utilizaron bases de datos científicas acordes con el tema de trabajo. Para la obtención de la información necesaria se recopilaron artículos científicos, libros, revistas científicas, etc. La búsqueda se realizó en bases de datos como Pubmed, Ebsco, Google académico, Scorpus y Scielo, en idioma inglés y español.</w:t>
      </w:r>
    </w:p>
    <w:p w14:paraId="3078277D" w14:textId="5C36970E" w:rsidR="006603CA" w:rsidRDefault="00025C87" w:rsidP="009E05B0">
      <w:pPr>
        <w:spacing w:line="360" w:lineRule="auto"/>
        <w:jc w:val="both"/>
        <w:rPr>
          <w:rFonts w:ascii="Perpetua" w:hAnsi="Perpetua" w:cs="Arial"/>
          <w:b/>
          <w:sz w:val="24"/>
          <w:szCs w:val="24"/>
          <w:lang w:val="es-CU"/>
        </w:rPr>
      </w:pPr>
      <w:r w:rsidRPr="00025C87">
        <w:rPr>
          <w:rFonts w:ascii="Perpetua" w:hAnsi="Perpetua" w:cs="Arial"/>
          <w:b/>
          <w:sz w:val="24"/>
          <w:szCs w:val="24"/>
          <w:lang w:val="es-CU"/>
        </w:rPr>
        <w:t>Resultados</w:t>
      </w:r>
    </w:p>
    <w:p w14:paraId="3E5F45B4" w14:textId="685B26DC"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El profesional de Optometría y Óptica se encarga del cuidado de la salud visual, a través de la ejecución de procederes tecnológicos ópticos y optométricos que contribuyan a la prevención, diagnóstico, tratamiento y rehabilitación de las alteraciones de la función visual, además ejecuta el diseño, cálculo, adaptación y control de lentes oftálmicas y de contacto. En el modelo de la carrera profesional, se espera que los futuros egresados puedan evaluar la obligación de respetar la dignidad personal y proteger el compromiso social de mantener la salud de las personas, familias y comunidades, así como el compromiso con el pueblo cubano e internacional con la aplicación de principios éticos y morales expresados en los modos de actuación. </w:t>
      </w:r>
    </w:p>
    <w:p w14:paraId="6801EDD1"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Las características y ventajas de la formación del profesional de Optometría y Óptica están dadas por el modelo de formación, distinguido por la ejecución en los escenarios laborales, donde se hace evidente y necesario la relación educación y mundo laboral. El principio que la rige es la educación en el trabajo, con la orientación y guía de un tutor presente en el proceso de formación.</w:t>
      </w:r>
    </w:p>
    <w:p w14:paraId="2D0D6C8E"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Las unidades y servicios asistenciales constituyen los escenarios básicos y esferas de actuación para el desarrollo del sistema de competencias y la formación integral de los futuros profesionales, que le dan salida a las funciones básicas asistencial, docente, investigativa, administrativa y especial. </w:t>
      </w:r>
    </w:p>
    <w:p w14:paraId="770A4033"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lastRenderedPageBreak/>
        <w:t xml:space="preserve">La modalidad docente asistencial como base para el diseño de las tecnologías de la salud se corresponde con el principio de la universalización de la enseñanza, la cual ha sido reconocida por años como punto de partida para la formación de capital humano en el Sistema Nacional de Salud. </w:t>
      </w:r>
      <w:r w:rsidRPr="00510B5D">
        <w:rPr>
          <w:rFonts w:ascii="Perpetua" w:hAnsi="Perpetua" w:cs="Arial"/>
          <w:bCs/>
          <w:sz w:val="24"/>
          <w:szCs w:val="24"/>
          <w:vertAlign w:val="superscript"/>
          <w:lang w:val="es-CU"/>
        </w:rPr>
        <w:t>11</w:t>
      </w:r>
    </w:p>
    <w:p w14:paraId="5F4DE2B4"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La educación en el trabajo es esencial para el desarrollo de las habilidades teórico-prácticas en esta área del conocimiento. En la actualidad el desarrollo de estas habilidades en el área asistencial resulta de gran importancia para la formación del profesional de Optometría y Óptica. La educación en el trabajo la conduce una figura que interactúa de forma directa con la academia: el tutor.</w:t>
      </w:r>
    </w:p>
    <w:p w14:paraId="49FF0F19" w14:textId="77777777" w:rsidR="00025C87" w:rsidRPr="00510B5D" w:rsidRDefault="00025C87" w:rsidP="00025C87">
      <w:pPr>
        <w:spacing w:line="360" w:lineRule="auto"/>
        <w:jc w:val="both"/>
        <w:rPr>
          <w:rFonts w:ascii="Perpetua" w:hAnsi="Perpetua" w:cs="Arial"/>
          <w:bCs/>
          <w:sz w:val="24"/>
          <w:szCs w:val="24"/>
          <w:vertAlign w:val="superscript"/>
          <w:lang w:val="es-CU"/>
        </w:rPr>
      </w:pPr>
      <w:r w:rsidRPr="00025C87">
        <w:rPr>
          <w:rFonts w:ascii="Perpetua" w:hAnsi="Perpetua" w:cs="Arial"/>
          <w:bCs/>
          <w:sz w:val="24"/>
          <w:szCs w:val="24"/>
          <w:lang w:val="es-CU"/>
        </w:rPr>
        <w:t xml:space="preserve">El tutor en los escenarios docentes constituye el eje básico de la formación de los estudiantes. Esta figura requiere de conocimientos, habilidades y responsabilidades, que son necesarios para desempeñar de forma eficaz el papel, a fin de obtener un alto grado de satisfacción entre los estudiantes dentro del proceso docente educativo. </w:t>
      </w:r>
      <w:r w:rsidRPr="00510B5D">
        <w:rPr>
          <w:rFonts w:ascii="Perpetua" w:hAnsi="Perpetua" w:cs="Arial"/>
          <w:bCs/>
          <w:sz w:val="24"/>
          <w:szCs w:val="24"/>
          <w:vertAlign w:val="superscript"/>
          <w:lang w:val="es-CU"/>
        </w:rPr>
        <w:t>12</w:t>
      </w:r>
    </w:p>
    <w:p w14:paraId="58F307A6"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La formación de tutores en Tecnología de la Salud debe estar involucrada en todos los elementos de la educación de alguna manera, porque es necesario organizar el proceso y preparar a los estudiantes para la vida sociopolítica y fomentar de este modo, los roles que en la sociedad elijan cumplir. Para ello, no solo es suficiente contar con los conocimientos teóricos y prácticos de la profesión, sino también con un tutor preparado, actualizado y actualizable, a través de la metodología más que de la experiencia, que eduque en la cultura del trabajo, los valores sociales y en especial en la sensibilidad, la humanidad y el respeto a la vida.</w:t>
      </w:r>
    </w:p>
    <w:p w14:paraId="7E7955C6"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El sistema de salud cubano le confiere la responsabilidad de la docencia a los profesionales que laboran en el entorno. El compromiso social es propicio para la formación de profesionales de manera integral, por lo que deben considerar algunos elementos en el desempeño que les permita asumir el papel en los escenarios de actuación y así contribuir de acuerdo con los requisitos de calidad de la educación médica.</w:t>
      </w:r>
      <w:r w:rsidRPr="00510B5D">
        <w:rPr>
          <w:rFonts w:ascii="Perpetua" w:hAnsi="Perpetua" w:cs="Arial"/>
          <w:bCs/>
          <w:sz w:val="24"/>
          <w:szCs w:val="24"/>
          <w:vertAlign w:val="superscript"/>
          <w:lang w:val="es-CU"/>
        </w:rPr>
        <w:t>13</w:t>
      </w:r>
    </w:p>
    <w:p w14:paraId="0FDC9168" w14:textId="0A89922E"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La profesionalización se considera un proceso inevitable para transformar el rol de todos los profesionales, sustentada en la educación permanente y continuada. Diversos investigadores han abordado la profesionalización como proceso inherente a la formación profesional, condicionado por la calidad, integralidad y pertinencia, que se asocia a la idea de construcción de competencias específicas al ejercicio de la actividad profesional, el cual resulta un requerimiento del desarrollo social, coherente con la educación permanente y continuada.</w:t>
      </w:r>
      <w:r w:rsidRPr="00510B5D">
        <w:rPr>
          <w:rFonts w:ascii="Perpetua" w:hAnsi="Perpetua" w:cs="Arial"/>
          <w:bCs/>
          <w:sz w:val="24"/>
          <w:szCs w:val="24"/>
          <w:vertAlign w:val="superscript"/>
          <w:lang w:val="es-CU"/>
        </w:rPr>
        <w:t>14-18</w:t>
      </w:r>
      <w:r w:rsidRPr="00025C87">
        <w:rPr>
          <w:rFonts w:ascii="Perpetua" w:hAnsi="Perpetua" w:cs="Arial"/>
          <w:bCs/>
          <w:sz w:val="24"/>
          <w:szCs w:val="24"/>
          <w:lang w:val="es-CU"/>
        </w:rPr>
        <w:t xml:space="preserve">   </w:t>
      </w:r>
    </w:p>
    <w:p w14:paraId="1BC2FBA8" w14:textId="77777777" w:rsid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lastRenderedPageBreak/>
        <w:t>Con relación a la carrera de Optometría y Óptica, el tutor desde la experiencia profesional asume en lo cotidiano una relación de tutoría que implica la formación del estudiante, para lo cual debe de satisfacer las necesidades de éste. Como docente sin experiencia debe de ajustarse a las particularidades de cada estudiante en dependencia de los rasgos característicos de la personalidad, intereses, conocimientos previos, capacidades y dificultades.</w:t>
      </w:r>
    </w:p>
    <w:p w14:paraId="1BE3863D" w14:textId="13D4E498" w:rsidR="002A7A12" w:rsidRPr="002A7A12" w:rsidRDefault="002A7A12" w:rsidP="00025C87">
      <w:pPr>
        <w:spacing w:line="360" w:lineRule="auto"/>
        <w:jc w:val="both"/>
        <w:rPr>
          <w:rFonts w:ascii="Perpetua" w:hAnsi="Perpetua" w:cs="Arial"/>
          <w:b/>
          <w:sz w:val="24"/>
          <w:szCs w:val="24"/>
          <w:lang w:val="es-CU"/>
        </w:rPr>
      </w:pPr>
      <w:r w:rsidRPr="002A7A12">
        <w:rPr>
          <w:rFonts w:ascii="Perpetua" w:hAnsi="Perpetua" w:cs="Arial"/>
          <w:b/>
          <w:sz w:val="24"/>
          <w:szCs w:val="24"/>
          <w:lang w:val="es-CU"/>
        </w:rPr>
        <w:t>Discusión</w:t>
      </w:r>
    </w:p>
    <w:p w14:paraId="223D0A57"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En el área profesional, al tutor le corresponde estar preparado en los últimos adelantos de las tecnologías biomédicas y los procederes tecnológicos que enseña y dirigir la orientación del estudiante hacia el tema objeto de estudio, además de la necesidad de un dominio, por su parte, de la actividad realizada y una amplitud de los conocimientos sobre los aspectos relacionados con la formación integral de los estudiantes. Además, requiere la necesidad de que el tutor tenga conocimiento de los aspectos personales y sociales que caracterizan al estudiante de la carrera con la finalidad de conocer las causas que pudieran estar incidiendo en el aprovechamiento académico cuando no es satisfactorio. </w:t>
      </w:r>
    </w:p>
    <w:p w14:paraId="31B0A98B" w14:textId="7358155F" w:rsidR="00994BF8"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Es criterio de </w:t>
      </w:r>
      <w:r>
        <w:rPr>
          <w:rFonts w:ascii="Perpetua" w:hAnsi="Perpetua" w:cs="Arial"/>
          <w:bCs/>
          <w:sz w:val="24"/>
          <w:szCs w:val="24"/>
          <w:lang w:val="es-CU"/>
        </w:rPr>
        <w:t>los investigadores</w:t>
      </w:r>
      <w:r w:rsidRPr="00025C87">
        <w:rPr>
          <w:rFonts w:ascii="Perpetua" w:hAnsi="Perpetua" w:cs="Arial"/>
          <w:bCs/>
          <w:sz w:val="24"/>
          <w:szCs w:val="24"/>
          <w:lang w:val="es-CU"/>
        </w:rPr>
        <w:t xml:space="preserve"> que el tutor se conviert</w:t>
      </w:r>
      <w:r>
        <w:rPr>
          <w:rFonts w:ascii="Perpetua" w:hAnsi="Perpetua" w:cs="Arial"/>
          <w:bCs/>
          <w:sz w:val="24"/>
          <w:szCs w:val="24"/>
          <w:lang w:val="es-CU"/>
        </w:rPr>
        <w:t>a</w:t>
      </w:r>
      <w:r w:rsidRPr="00025C87">
        <w:rPr>
          <w:rFonts w:ascii="Perpetua" w:hAnsi="Perpetua" w:cs="Arial"/>
          <w:bCs/>
          <w:sz w:val="24"/>
          <w:szCs w:val="24"/>
          <w:lang w:val="es-CU"/>
        </w:rPr>
        <w:t xml:space="preserve"> por ese accionar, en propulsor de la motivación hacia la carrera de Optometría y Óptica, lo que se sustenta en los modos de actuación profesional en los diferentes contextos de formación. Este análisis permite afirmar que esta relación es decisiva para la formación del estudiante porque fusiona teoría y práctica, además regula, controla y retroalimenta el proceso formativo.</w:t>
      </w:r>
      <w:r w:rsidR="00994BF8">
        <w:rPr>
          <w:rFonts w:ascii="Perpetua" w:hAnsi="Perpetua" w:cs="Arial"/>
          <w:bCs/>
          <w:sz w:val="24"/>
          <w:szCs w:val="24"/>
          <w:lang w:val="es-CU"/>
        </w:rPr>
        <w:t xml:space="preserve"> Además, </w:t>
      </w:r>
      <w:r w:rsidR="00994BF8" w:rsidRPr="00994BF8">
        <w:rPr>
          <w:rFonts w:ascii="Perpetua" w:hAnsi="Perpetua" w:cs="Arial"/>
          <w:bCs/>
          <w:sz w:val="24"/>
          <w:szCs w:val="24"/>
          <w:lang w:val="es-CU"/>
        </w:rPr>
        <w:t xml:space="preserve">coinciden con los criterios emitidos por los diferentes investigadores, pero consideran que hoy </w:t>
      </w:r>
      <w:r w:rsidR="00994BF8">
        <w:rPr>
          <w:rFonts w:ascii="Perpetua" w:hAnsi="Perpetua" w:cs="Arial"/>
          <w:bCs/>
          <w:sz w:val="24"/>
          <w:szCs w:val="24"/>
          <w:lang w:val="es-CU"/>
        </w:rPr>
        <w:t>el</w:t>
      </w:r>
      <w:r w:rsidR="00994BF8" w:rsidRPr="00994BF8">
        <w:rPr>
          <w:rFonts w:ascii="Perpetua" w:hAnsi="Perpetua" w:cs="Arial"/>
          <w:bCs/>
          <w:sz w:val="24"/>
          <w:szCs w:val="24"/>
          <w:lang w:val="es-CU"/>
        </w:rPr>
        <w:t xml:space="preserve"> tutor en salud muestra insuficiencias en la posibilidad que brinda el sistema en superarse desde el puesto de trabajo, lo que constituye una creciente necesidad de los profesionales, como vía para elevar la calidad en su desempeño profesional. </w:t>
      </w:r>
    </w:p>
    <w:p w14:paraId="40419389" w14:textId="1DBA3DD7" w:rsidR="00994BF8" w:rsidRPr="00025C87" w:rsidRDefault="00994BF8" w:rsidP="00025C87">
      <w:pPr>
        <w:spacing w:line="360" w:lineRule="auto"/>
        <w:jc w:val="both"/>
        <w:rPr>
          <w:rFonts w:ascii="Perpetua" w:hAnsi="Perpetua" w:cs="Arial"/>
          <w:bCs/>
          <w:sz w:val="24"/>
          <w:szCs w:val="24"/>
          <w:lang w:val="es-CU"/>
        </w:rPr>
      </w:pPr>
      <w:r w:rsidRPr="00994BF8">
        <w:rPr>
          <w:rFonts w:ascii="Perpetua" w:hAnsi="Perpetua" w:cs="Arial"/>
          <w:bCs/>
          <w:sz w:val="24"/>
          <w:szCs w:val="24"/>
          <w:lang w:val="es-CU"/>
        </w:rPr>
        <w:t xml:space="preserve">De ahí que se haga indiscutible que la formación adecuada de los profesionales de Optometría y Óptica requiera con urgencia poseer tutores bien preparados, para que asuman con calidad el proceso formativo. Por otro lado el resultado de un diagnóstico preliminar realizado por una de las </w:t>
      </w:r>
      <w:r>
        <w:rPr>
          <w:rFonts w:ascii="Perpetua" w:hAnsi="Perpetua" w:cs="Arial"/>
          <w:bCs/>
          <w:sz w:val="24"/>
          <w:szCs w:val="24"/>
          <w:lang w:val="es-CU"/>
        </w:rPr>
        <w:t>investigadoras</w:t>
      </w:r>
      <w:r w:rsidRPr="00994BF8">
        <w:rPr>
          <w:rFonts w:ascii="Perpetua" w:hAnsi="Perpetua" w:cs="Arial"/>
          <w:bCs/>
          <w:sz w:val="24"/>
          <w:szCs w:val="24"/>
          <w:lang w:val="es-CU"/>
        </w:rPr>
        <w:t xml:space="preserve"> en el 2020, a partir de la labor que desarrollan los integrantes de los centros donde laboran, evidencia un proceso asistémico, descontextualizado, carente de fundamentación teórica y eficiencia en el modo de actuación para solucionar problemas de la profesión, lo que limita la configuración de la tutoría en el objeto de la profesión e incide en la ineficiencia del proceso formativo para elevar la calidad del egresado. En las indagaciones realizadas por Arias, M para su formación como Máster en Diagnóstico y Terapéutica en Optometría y Óptica, 18 se </w:t>
      </w:r>
      <w:r w:rsidRPr="00994BF8">
        <w:rPr>
          <w:rFonts w:ascii="Perpetua" w:hAnsi="Perpetua" w:cs="Arial"/>
          <w:bCs/>
          <w:sz w:val="24"/>
          <w:szCs w:val="24"/>
          <w:lang w:val="es-CU"/>
        </w:rPr>
        <w:lastRenderedPageBreak/>
        <w:t xml:space="preserve">precisaron limitadas actividades de superación dirigidas a la preparación pedagógica de los tutores, lo que deviene en insuficiencias en la ejecución del algoritmo de trabajo en los escenarios docentes, de modo que revela una contradicción entre las exigencias sociales en el área de la Optometría y la Óptica, que forman un profesional que en su desempeño muestre ser competente y competitivo y la insuficiente preparación del óptico optometrista como guía en los escenarios docentes </w:t>
      </w:r>
      <w:r>
        <w:rPr>
          <w:rFonts w:ascii="Perpetua" w:hAnsi="Perpetua" w:cs="Arial"/>
          <w:bCs/>
          <w:sz w:val="24"/>
          <w:szCs w:val="24"/>
          <w:lang w:val="es-CU"/>
        </w:rPr>
        <w:t xml:space="preserve">lo </w:t>
      </w:r>
      <w:r w:rsidRPr="00994BF8">
        <w:rPr>
          <w:rFonts w:ascii="Perpetua" w:hAnsi="Perpetua" w:cs="Arial"/>
          <w:bCs/>
          <w:sz w:val="24"/>
          <w:szCs w:val="24"/>
          <w:lang w:val="es-CU"/>
        </w:rPr>
        <w:t>que incide en el proceso de formación de nuevos profesionales de la especialidad</w:t>
      </w:r>
    </w:p>
    <w:p w14:paraId="2F3C297D" w14:textId="77777777" w:rsidR="00025C87" w:rsidRPr="00025C87"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En la actualidad no se logra la motivación e influencia de manera consciente, planificada y sistemática en el estudiante para lograr la relación que se establece entre la teoría y la práctica en función de potenciar la formación y orientación científica en el proceso de atención. En tal sentido, se hace necesaria la preparación del tutor para dirigir la formación integral de cada estudiante, que se corresponda con los objetivos de cada programa docente. </w:t>
      </w:r>
    </w:p>
    <w:p w14:paraId="587FFF45" w14:textId="005F579E" w:rsidR="002A7A12" w:rsidRDefault="00025C87" w:rsidP="00025C87">
      <w:pPr>
        <w:spacing w:line="360" w:lineRule="auto"/>
        <w:jc w:val="both"/>
        <w:rPr>
          <w:rFonts w:ascii="Perpetua" w:hAnsi="Perpetua" w:cs="Arial"/>
          <w:bCs/>
          <w:sz w:val="24"/>
          <w:szCs w:val="24"/>
          <w:lang w:val="es-CU"/>
        </w:rPr>
      </w:pPr>
      <w:r w:rsidRPr="00025C87">
        <w:rPr>
          <w:rFonts w:ascii="Perpetua" w:hAnsi="Perpetua" w:cs="Arial"/>
          <w:bCs/>
          <w:sz w:val="24"/>
          <w:szCs w:val="24"/>
          <w:lang w:val="es-CU"/>
        </w:rPr>
        <w:t xml:space="preserve">El tutor como figura de relevancia en la </w:t>
      </w:r>
      <w:r w:rsidR="009E72B9" w:rsidRPr="00025C87">
        <w:rPr>
          <w:rFonts w:ascii="Perpetua" w:hAnsi="Perpetua" w:cs="Arial"/>
          <w:bCs/>
          <w:sz w:val="24"/>
          <w:szCs w:val="24"/>
          <w:lang w:val="es-CU"/>
        </w:rPr>
        <w:t>actualidad</w:t>
      </w:r>
      <w:r w:rsidRPr="00025C87">
        <w:rPr>
          <w:rFonts w:ascii="Perpetua" w:hAnsi="Perpetua" w:cs="Arial"/>
          <w:bCs/>
          <w:sz w:val="24"/>
          <w:szCs w:val="24"/>
          <w:lang w:val="es-CU"/>
        </w:rPr>
        <w:t xml:space="preserve"> constituye un guía para el estudiante en formación y aunque hoy día la atención a la preparación del tutor alcanza estadios superiores aún existen dificultades en el área de Tecnología de la Salud. En la Carrera de Optometría y Óptica, a cada estudiante que transita por la etapa de práctica pre-profesional se le asigna un tutor que vincula el trabajo habitual con la tutoría. Sin embargo, por lo general este profesional desarrolla la actividad sobre la base de los conocimientos y habilidades que posee para el desempeño, pero sin tomar como guía para la acción orientadora y personalizada a los estudiantes que atiende, una estrategia de </w:t>
      </w:r>
      <w:r w:rsidR="002A7A12">
        <w:rPr>
          <w:rFonts w:ascii="Perpetua" w:hAnsi="Perpetua" w:cs="Arial"/>
          <w:bCs/>
          <w:sz w:val="24"/>
          <w:szCs w:val="24"/>
          <w:lang w:val="es-CU"/>
        </w:rPr>
        <w:t>trab</w:t>
      </w:r>
      <w:r w:rsidRPr="00025C87">
        <w:rPr>
          <w:rFonts w:ascii="Perpetua" w:hAnsi="Perpetua" w:cs="Arial"/>
          <w:bCs/>
          <w:sz w:val="24"/>
          <w:szCs w:val="24"/>
          <w:lang w:val="es-CU"/>
        </w:rPr>
        <w:t>ajo destinada a propiciar la formación integral.</w:t>
      </w:r>
      <w:r w:rsidR="002A7A12">
        <w:rPr>
          <w:rFonts w:ascii="Perpetua" w:hAnsi="Perpetua" w:cs="Arial"/>
          <w:bCs/>
          <w:sz w:val="24"/>
          <w:szCs w:val="24"/>
          <w:lang w:val="es-CU"/>
        </w:rPr>
        <w:t xml:space="preserve"> </w:t>
      </w:r>
    </w:p>
    <w:p w14:paraId="3D51395F" w14:textId="38905013" w:rsidR="00025C87" w:rsidRDefault="002A7A12" w:rsidP="00025C87">
      <w:pPr>
        <w:spacing w:line="360" w:lineRule="auto"/>
        <w:jc w:val="both"/>
        <w:rPr>
          <w:rFonts w:ascii="Perpetua" w:hAnsi="Perpetua" w:cs="Arial"/>
          <w:bCs/>
          <w:sz w:val="24"/>
          <w:szCs w:val="24"/>
          <w:lang w:val="es-CU"/>
        </w:rPr>
      </w:pPr>
      <w:r>
        <w:rPr>
          <w:rFonts w:ascii="Perpetua" w:hAnsi="Perpetua" w:cs="Arial"/>
          <w:bCs/>
          <w:sz w:val="24"/>
          <w:szCs w:val="24"/>
          <w:lang w:val="es-CU"/>
        </w:rPr>
        <w:t>De ahí que se haga necesario proponer una estrategia que permita profesionalizar a los tutores para lograr un desempeño acorde a las necesidades actuales de la Educación Médica y lograr así una mejor formación integral en los futuros profesionales</w:t>
      </w:r>
      <w:r w:rsidR="00994BF8">
        <w:rPr>
          <w:rFonts w:ascii="Perpetua" w:hAnsi="Perpetua" w:cs="Arial"/>
          <w:bCs/>
          <w:sz w:val="24"/>
          <w:szCs w:val="24"/>
          <w:lang w:val="es-CU"/>
        </w:rPr>
        <w:t>.</w:t>
      </w:r>
    </w:p>
    <w:p w14:paraId="66044316" w14:textId="652E7455" w:rsidR="00994BF8" w:rsidRDefault="00994BF8" w:rsidP="00025C87">
      <w:pPr>
        <w:spacing w:line="360" w:lineRule="auto"/>
        <w:jc w:val="both"/>
        <w:rPr>
          <w:rFonts w:ascii="Perpetua" w:hAnsi="Perpetua" w:cs="Arial"/>
          <w:b/>
          <w:sz w:val="24"/>
          <w:szCs w:val="24"/>
          <w:lang w:val="es-CU"/>
        </w:rPr>
      </w:pPr>
      <w:r>
        <w:rPr>
          <w:rFonts w:ascii="Perpetua" w:hAnsi="Perpetua" w:cs="Arial"/>
          <w:b/>
          <w:sz w:val="24"/>
          <w:szCs w:val="24"/>
          <w:lang w:val="es-CU"/>
        </w:rPr>
        <w:t>C</w:t>
      </w:r>
      <w:r w:rsidRPr="00994BF8">
        <w:rPr>
          <w:rFonts w:ascii="Perpetua" w:hAnsi="Perpetua" w:cs="Arial"/>
          <w:b/>
          <w:sz w:val="24"/>
          <w:szCs w:val="24"/>
          <w:lang w:val="es-CU"/>
        </w:rPr>
        <w:t>onclusiones</w:t>
      </w:r>
    </w:p>
    <w:p w14:paraId="7E1DCF5C" w14:textId="63A403EB" w:rsidR="00994BF8" w:rsidRPr="00994BF8" w:rsidRDefault="00994BF8" w:rsidP="00025C87">
      <w:pPr>
        <w:spacing w:line="360" w:lineRule="auto"/>
        <w:jc w:val="both"/>
        <w:rPr>
          <w:rFonts w:ascii="Perpetua" w:hAnsi="Perpetua" w:cs="Arial"/>
          <w:bCs/>
          <w:sz w:val="24"/>
          <w:szCs w:val="24"/>
          <w:lang w:val="es-CU"/>
        </w:rPr>
      </w:pPr>
      <w:r w:rsidRPr="00994BF8">
        <w:rPr>
          <w:rFonts w:ascii="Perpetua" w:hAnsi="Perpetua" w:cs="Arial"/>
          <w:bCs/>
          <w:sz w:val="24"/>
          <w:szCs w:val="24"/>
          <w:lang w:val="es-CU"/>
        </w:rPr>
        <w:t xml:space="preserve">La necesidad de </w:t>
      </w:r>
      <w:r>
        <w:rPr>
          <w:rFonts w:ascii="Perpetua" w:hAnsi="Perpetua" w:cs="Arial"/>
          <w:bCs/>
          <w:sz w:val="24"/>
          <w:szCs w:val="24"/>
          <w:lang w:val="es-CU"/>
        </w:rPr>
        <w:t>profesionalizar a tutores</w:t>
      </w:r>
      <w:r w:rsidRPr="00994BF8">
        <w:rPr>
          <w:rFonts w:ascii="Perpetua" w:hAnsi="Perpetua" w:cs="Arial"/>
          <w:bCs/>
          <w:sz w:val="24"/>
          <w:szCs w:val="24"/>
          <w:lang w:val="es-CU"/>
        </w:rPr>
        <w:t xml:space="preserve">, avalada por el desarrollo científico tecnológico que vive el mundo y sobre todo en la especialidad, donde el equipamiento es cada vez más moderno constituye uno de los principales fundamentos para el desarrollo de la superación, ya que se contempla el fortalecimiento de la actividad científico investigativa, de interacción social, el desarrollo de investigaciones en equipos multidisciplinarios, el aumento de la producción intelectual, todo lo que tributa de manera directa al mejoramiento del desempeño profesional de los </w:t>
      </w:r>
      <w:r>
        <w:rPr>
          <w:rFonts w:ascii="Perpetua" w:hAnsi="Perpetua" w:cs="Arial"/>
          <w:bCs/>
          <w:sz w:val="24"/>
          <w:szCs w:val="24"/>
          <w:lang w:val="es-CU"/>
        </w:rPr>
        <w:t>tutores</w:t>
      </w:r>
      <w:r w:rsidRPr="00994BF8">
        <w:rPr>
          <w:rFonts w:ascii="Perpetua" w:hAnsi="Perpetua" w:cs="Arial"/>
          <w:bCs/>
          <w:sz w:val="24"/>
          <w:szCs w:val="24"/>
          <w:lang w:val="es-CU"/>
        </w:rPr>
        <w:t xml:space="preserve">s en Optometría y Óptica, actualizándolos en los </w:t>
      </w:r>
      <w:r w:rsidRPr="00994BF8">
        <w:rPr>
          <w:rFonts w:ascii="Perpetua" w:hAnsi="Perpetua" w:cs="Arial"/>
          <w:bCs/>
          <w:sz w:val="24"/>
          <w:szCs w:val="24"/>
          <w:lang w:val="es-CU"/>
        </w:rPr>
        <w:lastRenderedPageBreak/>
        <w:t>contenidos referentes a sus áreas del conocimiento, lo cual es imprescindible para lograr la eficiencia de los servicios asistenciales y sus funciones como tutor en la formación, siendo la aspiración fundamental elevar los niveles de competencia profesionales.</w:t>
      </w:r>
    </w:p>
    <w:p w14:paraId="328B0532" w14:textId="0877E248" w:rsidR="00696042" w:rsidRDefault="00696042" w:rsidP="00696042">
      <w:pPr>
        <w:spacing w:line="360" w:lineRule="auto"/>
        <w:jc w:val="both"/>
        <w:rPr>
          <w:rFonts w:ascii="Perpetua" w:hAnsi="Perpetua" w:cs="Arial"/>
          <w:b/>
          <w:sz w:val="24"/>
          <w:szCs w:val="24"/>
          <w:lang w:val="es-CU"/>
        </w:rPr>
      </w:pPr>
      <w:r>
        <w:rPr>
          <w:rFonts w:ascii="Perpetua" w:hAnsi="Perpetua" w:cs="Arial"/>
          <w:b/>
          <w:sz w:val="24"/>
          <w:szCs w:val="24"/>
          <w:lang w:val="es-CU"/>
        </w:rPr>
        <w:t xml:space="preserve">Referencias bibliográficas </w:t>
      </w:r>
    </w:p>
    <w:p w14:paraId="3660E613" w14:textId="067E6535" w:rsidR="00696042" w:rsidRDefault="00696042" w:rsidP="00696042">
      <w:pPr>
        <w:pStyle w:val="Prrafodelista"/>
        <w:numPr>
          <w:ilvl w:val="0"/>
          <w:numId w:val="3"/>
        </w:numPr>
        <w:spacing w:line="360" w:lineRule="auto"/>
        <w:jc w:val="both"/>
        <w:rPr>
          <w:rFonts w:ascii="Perpetua" w:hAnsi="Perpetua" w:cs="Arial"/>
          <w:bCs/>
          <w:sz w:val="24"/>
          <w:szCs w:val="24"/>
          <w:lang w:val="es-CU"/>
        </w:rPr>
      </w:pPr>
      <w:r w:rsidRPr="00696042">
        <w:rPr>
          <w:rFonts w:ascii="Perpetua" w:hAnsi="Perpetua" w:cs="Arial"/>
          <w:bCs/>
          <w:sz w:val="24"/>
          <w:szCs w:val="24"/>
          <w:lang w:val="es-CU"/>
        </w:rPr>
        <w:t xml:space="preserve">Casanova Acosta X, Cardoso Carmona L, Camacho Hernández M, Peñalver Rodríguez C, Rodríguez Portela S, Salazar Duany Z. Estrategia pedagógica para el mejoramiento del desempeño del enfermero docente-asistencial en la educación en el trabajo. Panorama. Cuba y Salud. [Internet]. 2019. [citado 25 jun 2024]; 14 (1-37): [aprox. 4 p]. Disponible en: </w:t>
      </w:r>
      <w:hyperlink r:id="rId11" w:history="1">
        <w:r w:rsidRPr="00C462A9">
          <w:rPr>
            <w:rStyle w:val="Hipervnculo"/>
            <w:rFonts w:ascii="Perpetua" w:hAnsi="Perpetua" w:cs="Arial"/>
            <w:bCs/>
            <w:sz w:val="24"/>
            <w:szCs w:val="24"/>
            <w:lang w:val="es-CU"/>
          </w:rPr>
          <w:t>https://revpanorama.sld.cu/index.php/panorama/article/view/1100</w:t>
        </w:r>
      </w:hyperlink>
    </w:p>
    <w:p w14:paraId="5E83A9E4" w14:textId="0B957974"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Martínez Suárez M, Pulencio Bazurto MO, Rojas Sánchez MA, Álvarez Pico K. Las transformaciones sociales desde un abordaje del trabajador social en la práctica profesional. Conrado [online]. 2019, Vol 15, n.69. [citado 25 jun 2024], pp. 355-361. Disponible en:</w:t>
      </w:r>
      <w:r>
        <w:rPr>
          <w:rFonts w:ascii="Perpetua" w:hAnsi="Perpetua" w:cs="Arial"/>
          <w:bCs/>
          <w:sz w:val="24"/>
          <w:szCs w:val="24"/>
          <w:lang w:val="es-CU"/>
        </w:rPr>
        <w:t xml:space="preserve"> </w:t>
      </w:r>
      <w:hyperlink r:id="rId12" w:history="1">
        <w:r w:rsidRPr="00C462A9">
          <w:rPr>
            <w:rStyle w:val="Hipervnculo"/>
            <w:rFonts w:ascii="Perpetua" w:hAnsi="Perpetua" w:cs="Arial"/>
            <w:bCs/>
            <w:sz w:val="24"/>
            <w:szCs w:val="24"/>
            <w:lang w:val="es-CU"/>
          </w:rPr>
          <w:t>http://scielo.sld.cu/scielo.php?script?=sci_arttext&amp;pid=S1990-86442019000400335&amp;Ing=es&amp;nrm=iso</w:t>
        </w:r>
      </w:hyperlink>
      <w:r>
        <w:rPr>
          <w:rFonts w:ascii="Perpetua" w:hAnsi="Perpetua" w:cs="Arial"/>
          <w:bCs/>
          <w:sz w:val="24"/>
          <w:szCs w:val="24"/>
          <w:lang w:val="es-CU"/>
        </w:rPr>
        <w:t xml:space="preserve"> </w:t>
      </w:r>
      <w:r w:rsidRPr="002936A2">
        <w:rPr>
          <w:rFonts w:ascii="Perpetua" w:hAnsi="Perpetua" w:cs="Arial"/>
          <w:bCs/>
          <w:sz w:val="24"/>
          <w:szCs w:val="24"/>
          <w:lang w:val="es-CU"/>
        </w:rPr>
        <w:t xml:space="preserve"> Epub 2-Sept-2019 ISSN 1990-8644</w:t>
      </w:r>
    </w:p>
    <w:p w14:paraId="613B1545" w14:textId="593BA72F"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 xml:space="preserve">Vera Carrasco O. La importancia de la educación médica continua en los profesionales de la salud. Cuad.-Hosp. Clín. [Internet]. 2023. [citado 25 jun 2024]; 64(1): 9-18. Disponible en: </w:t>
      </w:r>
      <w:r w:rsidR="008D72A8">
        <w:fldChar w:fldCharType="begin"/>
      </w:r>
      <w:r w:rsidR="008D72A8">
        <w:instrText xml:space="preserve"> HYPERLINK "http://www.scielo.org.bo/scielo.php?scipt=sci_arttext&amp;pid=S1652-67762023000100001&amp;Ing=es" </w:instrText>
      </w:r>
      <w:r w:rsidR="008D72A8">
        <w:fldChar w:fldCharType="separate"/>
      </w:r>
      <w:r w:rsidRPr="00C462A9">
        <w:rPr>
          <w:rStyle w:val="Hipervnculo"/>
          <w:rFonts w:ascii="Perpetua" w:hAnsi="Perpetua" w:cs="Arial"/>
          <w:bCs/>
          <w:sz w:val="24"/>
          <w:szCs w:val="24"/>
          <w:lang w:val="es-CU"/>
        </w:rPr>
        <w:t>http://www.scielo.org.bo/scielo.php?scipt=sci_arttext&amp;pid=S1652-67762023000100001&amp;Ing=es</w:t>
      </w:r>
      <w:r w:rsidR="008D72A8">
        <w:rPr>
          <w:rStyle w:val="Hipervnculo"/>
          <w:rFonts w:ascii="Perpetua" w:hAnsi="Perpetua" w:cs="Arial"/>
          <w:bCs/>
          <w:sz w:val="24"/>
          <w:szCs w:val="24"/>
          <w:lang w:val="es-CU"/>
        </w:rPr>
        <w:fldChar w:fldCharType="end"/>
      </w:r>
      <w:r>
        <w:rPr>
          <w:rFonts w:ascii="Perpetua" w:hAnsi="Perpetua" w:cs="Arial"/>
          <w:bCs/>
          <w:sz w:val="24"/>
          <w:szCs w:val="24"/>
          <w:lang w:val="es-CU"/>
        </w:rPr>
        <w:t xml:space="preserve">   </w:t>
      </w:r>
    </w:p>
    <w:p w14:paraId="6559C434" w14:textId="611F776D"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 xml:space="preserve">Sociedad de educación Médica de la Plata. Buenos Aires. Argentina: Sociedad de Educación médica. Concepto y visión histórica de la Educación Médica como especialidad en el ámbito nacional e i nternacional. [Internet]; 2020. [citado 30 mayo 2020]. Aprx. 12 p. Disponible en: </w:t>
      </w:r>
      <w:r w:rsidR="008D72A8">
        <w:fldChar w:fldCharType="begin"/>
      </w:r>
      <w:r w:rsidR="008D72A8">
        <w:instrText xml:space="preserve"> HYPERLINK "http://www.semlp.org/?page-id=30" </w:instrText>
      </w:r>
      <w:r w:rsidR="008D72A8">
        <w:fldChar w:fldCharType="separate"/>
      </w:r>
      <w:r w:rsidRPr="00C462A9">
        <w:rPr>
          <w:rStyle w:val="Hipervnculo"/>
          <w:rFonts w:ascii="Perpetua" w:hAnsi="Perpetua" w:cs="Arial"/>
          <w:bCs/>
          <w:sz w:val="24"/>
          <w:szCs w:val="24"/>
          <w:lang w:val="es-CU"/>
        </w:rPr>
        <w:t>http://www.semlp.org/?page-id=30</w:t>
      </w:r>
      <w:r w:rsidR="008D72A8">
        <w:rPr>
          <w:rStyle w:val="Hipervnculo"/>
          <w:rFonts w:ascii="Perpetua" w:hAnsi="Perpetua" w:cs="Arial"/>
          <w:bCs/>
          <w:sz w:val="24"/>
          <w:szCs w:val="24"/>
          <w:lang w:val="es-CU"/>
        </w:rPr>
        <w:fldChar w:fldCharType="end"/>
      </w:r>
      <w:r>
        <w:rPr>
          <w:rFonts w:ascii="Perpetua" w:hAnsi="Perpetua" w:cs="Arial"/>
          <w:bCs/>
          <w:sz w:val="24"/>
          <w:szCs w:val="24"/>
          <w:lang w:val="es-CU"/>
        </w:rPr>
        <w:t xml:space="preserve"> </w:t>
      </w:r>
    </w:p>
    <w:p w14:paraId="33C70265" w14:textId="73AC495E"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 xml:space="preserve">Silva Velasco E, López Aballe M, Mayedo Nuñez Y. La Educación Médica y su papel en la formación clínica de los estudiantes de medicina. 2023. Luz, 22(3), 150-160. Epub 15 de septiembre de 2023. [Internet]. Disponible en: </w:t>
      </w:r>
      <w:r w:rsidR="008D72A8">
        <w:fldChar w:fldCharType="begin"/>
      </w:r>
      <w:r w:rsidR="008D72A8">
        <w:instrText xml:space="preserve"> HYPERLINK "http://scielo.sld.cu/scielo.php?script=sci_arttext&amp;pid=S1814-151X2023000300150&amp;Ing=es&amp;tIng=</w:instrText>
      </w:r>
      <w:r w:rsidR="008D72A8">
        <w:instrText xml:space="preserve">es" </w:instrText>
      </w:r>
      <w:r w:rsidR="008D72A8">
        <w:fldChar w:fldCharType="separate"/>
      </w:r>
      <w:r w:rsidRPr="00C462A9">
        <w:rPr>
          <w:rStyle w:val="Hipervnculo"/>
          <w:rFonts w:ascii="Perpetua" w:hAnsi="Perpetua" w:cs="Arial"/>
          <w:bCs/>
          <w:sz w:val="24"/>
          <w:szCs w:val="24"/>
          <w:lang w:val="es-CU"/>
        </w:rPr>
        <w:t>http://scielo.sld.cu/scielo.php?script=sci_arttext&amp;pid=S1814-151X2023000300150&amp;Ing=es&amp;tIng=es</w:t>
      </w:r>
      <w:r w:rsidR="008D72A8">
        <w:rPr>
          <w:rStyle w:val="Hipervnculo"/>
          <w:rFonts w:ascii="Perpetua" w:hAnsi="Perpetua" w:cs="Arial"/>
          <w:bCs/>
          <w:sz w:val="24"/>
          <w:szCs w:val="24"/>
          <w:lang w:val="es-CU"/>
        </w:rPr>
        <w:fldChar w:fldCharType="end"/>
      </w:r>
      <w:r>
        <w:rPr>
          <w:rFonts w:ascii="Perpetua" w:hAnsi="Perpetua" w:cs="Arial"/>
          <w:bCs/>
          <w:sz w:val="24"/>
          <w:szCs w:val="24"/>
          <w:lang w:val="es-CU"/>
        </w:rPr>
        <w:t xml:space="preserve"> </w:t>
      </w:r>
    </w:p>
    <w:p w14:paraId="0761270F" w14:textId="117C6EF5"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 xml:space="preserve">Vázquez martínez FD, Mota Morales ML, Arguelles Nava VG. Educación médica y derechos humanos en las unidades médicas de México: hacia un nuevo horizonte ético. 2024. medicina y ética, 35(1), 108-169. Epub 30 de mayo de 2024. disponible en: </w:t>
      </w:r>
      <w:r w:rsidR="008D72A8">
        <w:fldChar w:fldCharType="begin"/>
      </w:r>
      <w:r w:rsidR="008D72A8">
        <w:instrText xml:space="preserve"> HYPERLINK "https://doi.org/10.36105/mye.2024v35n1.03" </w:instrText>
      </w:r>
      <w:r w:rsidR="008D72A8">
        <w:fldChar w:fldCharType="separate"/>
      </w:r>
      <w:r w:rsidRPr="00C462A9">
        <w:rPr>
          <w:rStyle w:val="Hipervnculo"/>
          <w:rFonts w:ascii="Perpetua" w:hAnsi="Perpetua" w:cs="Arial"/>
          <w:bCs/>
          <w:sz w:val="24"/>
          <w:szCs w:val="24"/>
          <w:lang w:val="es-CU"/>
        </w:rPr>
        <w:t>https://doi.org/10.36105/mye.2024v35n1.03</w:t>
      </w:r>
      <w:r w:rsidR="008D72A8">
        <w:rPr>
          <w:rStyle w:val="Hipervnculo"/>
          <w:rFonts w:ascii="Perpetua" w:hAnsi="Perpetua" w:cs="Arial"/>
          <w:bCs/>
          <w:sz w:val="24"/>
          <w:szCs w:val="24"/>
          <w:lang w:val="es-CU"/>
        </w:rPr>
        <w:fldChar w:fldCharType="end"/>
      </w:r>
      <w:r>
        <w:rPr>
          <w:rFonts w:ascii="Perpetua" w:hAnsi="Perpetua" w:cs="Arial"/>
          <w:bCs/>
          <w:sz w:val="24"/>
          <w:szCs w:val="24"/>
          <w:lang w:val="es-CU"/>
        </w:rPr>
        <w:t xml:space="preserve"> </w:t>
      </w:r>
    </w:p>
    <w:p w14:paraId="735A1D3E" w14:textId="77777777"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lastRenderedPageBreak/>
        <w:t xml:space="preserve">González Pérez F, Iglesias León M. El entrenamiento como forma de actualización docente en la Licenciatura en Imagenología y Radiofísica médica. MediSur. [Internet]. 2023. [citado 25 jun 2024]; 21(4): 740-747. Disponible en: </w:t>
      </w:r>
      <w:r w:rsidR="008D72A8">
        <w:fldChar w:fldCharType="begin"/>
      </w:r>
      <w:r w:rsidR="008D72A8">
        <w:instrText xml:space="preserve"> HYPERLINK "http://scielo.sld.cu/scielo.php?script=sci_arttext&amp;pid=S1727-897X2023000400740&amp;Ing=es" </w:instrText>
      </w:r>
      <w:r w:rsidR="008D72A8">
        <w:fldChar w:fldCharType="separate"/>
      </w:r>
      <w:r w:rsidRPr="002936A2">
        <w:rPr>
          <w:rStyle w:val="Hipervnculo"/>
          <w:rFonts w:ascii="Perpetua" w:hAnsi="Perpetua" w:cs="Arial"/>
          <w:bCs/>
          <w:sz w:val="24"/>
          <w:szCs w:val="24"/>
          <w:lang w:val="es-CU"/>
        </w:rPr>
        <w:t>http://scielo.sld.cu/scielo.php?script=sci_arttext&amp;pid=S1727-897X2023000400740&amp;Ing=es</w:t>
      </w:r>
      <w:r w:rsidR="008D72A8">
        <w:rPr>
          <w:rStyle w:val="Hipervnculo"/>
          <w:rFonts w:ascii="Perpetua" w:hAnsi="Perpetua" w:cs="Arial"/>
          <w:bCs/>
          <w:sz w:val="24"/>
          <w:szCs w:val="24"/>
          <w:lang w:val="es-CU"/>
        </w:rPr>
        <w:fldChar w:fldCharType="end"/>
      </w:r>
      <w:r w:rsidRPr="002936A2">
        <w:rPr>
          <w:rFonts w:ascii="Perpetua" w:hAnsi="Perpetua" w:cs="Arial"/>
          <w:bCs/>
          <w:sz w:val="24"/>
          <w:szCs w:val="24"/>
          <w:lang w:val="es-CU"/>
        </w:rPr>
        <w:t xml:space="preserve"> Epub 30 de agosto 2023</w:t>
      </w:r>
    </w:p>
    <w:p w14:paraId="37A4DB71" w14:textId="77777777"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 xml:space="preserve">Ramos V. Estrategia de superación en mamografía para el mejoramiento del desempeño profesional de los tecnólogos en Imagenología. Proyecto de Investigación. Facultad de Tecnología de la Salud. La Habana. Cuba; 2015. </w:t>
      </w:r>
    </w:p>
    <w:p w14:paraId="14EED060" w14:textId="1A8FF9EC" w:rsidR="002936A2" w:rsidRPr="002936A2" w:rsidRDefault="002936A2" w:rsidP="002936A2">
      <w:pPr>
        <w:pStyle w:val="Prrafodelista"/>
        <w:numPr>
          <w:ilvl w:val="0"/>
          <w:numId w:val="3"/>
        </w:numPr>
        <w:spacing w:line="360" w:lineRule="auto"/>
        <w:jc w:val="both"/>
        <w:rPr>
          <w:rFonts w:ascii="Perpetua" w:hAnsi="Perpetua" w:cs="Arial"/>
          <w:bCs/>
          <w:sz w:val="24"/>
          <w:szCs w:val="24"/>
          <w:lang w:val="es-CU"/>
        </w:rPr>
      </w:pPr>
      <w:r w:rsidRPr="002936A2">
        <w:rPr>
          <w:rFonts w:ascii="Perpetua" w:hAnsi="Perpetua" w:cs="Arial"/>
          <w:bCs/>
          <w:sz w:val="24"/>
          <w:szCs w:val="24"/>
          <w:lang w:val="es-CU"/>
        </w:rPr>
        <w:t xml:space="preserve">Rodríguez T, Pupo Y, Mesa B. El proceso formativo del técnico en podología en Cuba: Revista cubana de tecnología de la salud [revista en internet] 2021 [citado 13 feb 2022]; 12(1): [aprox. 7 p.]. Disponible en: </w:t>
      </w:r>
      <w:hyperlink r:id="rId13" w:history="1">
        <w:r w:rsidRPr="002936A2">
          <w:rPr>
            <w:rFonts w:ascii="Perpetua" w:hAnsi="Perpetua" w:cs="Arial"/>
            <w:bCs/>
            <w:sz w:val="24"/>
            <w:szCs w:val="24"/>
            <w:lang w:val="es-CU"/>
          </w:rPr>
          <w:t>http://revtecnologia.sld.cu/index.php/tec/article/view/2247</w:t>
        </w:r>
      </w:hyperlink>
      <w:r w:rsidRPr="002936A2">
        <w:rPr>
          <w:rFonts w:ascii="Perpetua" w:hAnsi="Perpetua" w:cs="Arial"/>
          <w:bCs/>
          <w:sz w:val="24"/>
          <w:szCs w:val="24"/>
          <w:lang w:val="es-CU"/>
        </w:rPr>
        <w:t xml:space="preserve"> </w:t>
      </w:r>
    </w:p>
    <w:p w14:paraId="2321E8DF" w14:textId="77777777" w:rsidR="008B2998" w:rsidRPr="008B2998" w:rsidRDefault="008B2998" w:rsidP="008B2998">
      <w:pPr>
        <w:pStyle w:val="Prrafodelista"/>
        <w:numPr>
          <w:ilvl w:val="0"/>
          <w:numId w:val="3"/>
        </w:numPr>
        <w:spacing w:line="360" w:lineRule="auto"/>
        <w:jc w:val="both"/>
        <w:rPr>
          <w:rFonts w:ascii="Perpetua" w:hAnsi="Perpetua" w:cs="Arial"/>
          <w:bCs/>
          <w:sz w:val="24"/>
          <w:szCs w:val="24"/>
          <w:lang w:val="es-CU"/>
        </w:rPr>
      </w:pPr>
      <w:r w:rsidRPr="008B2998">
        <w:rPr>
          <w:rFonts w:ascii="Perpetua" w:hAnsi="Perpetua" w:cs="Arial"/>
          <w:bCs/>
          <w:sz w:val="24"/>
          <w:szCs w:val="24"/>
          <w:lang w:val="es-CU"/>
        </w:rPr>
        <w:t xml:space="preserve">CNC. MES. Plan de estudios E de la carrera Optometría y Óptica. La Habana. 2020. </w:t>
      </w:r>
    </w:p>
    <w:p w14:paraId="3076B808" w14:textId="7AA30089" w:rsidR="00696042" w:rsidRDefault="008B2998" w:rsidP="00696042">
      <w:pPr>
        <w:pStyle w:val="Prrafodelista"/>
        <w:numPr>
          <w:ilvl w:val="0"/>
          <w:numId w:val="3"/>
        </w:numPr>
        <w:spacing w:line="360" w:lineRule="auto"/>
        <w:jc w:val="both"/>
        <w:rPr>
          <w:rFonts w:ascii="Perpetua" w:hAnsi="Perpetua" w:cs="Arial"/>
          <w:bCs/>
          <w:sz w:val="24"/>
          <w:szCs w:val="24"/>
          <w:lang w:val="es-CU"/>
        </w:rPr>
      </w:pPr>
      <w:r w:rsidRPr="008B2998">
        <w:rPr>
          <w:rFonts w:ascii="Perpetua" w:hAnsi="Perpetua" w:cs="Arial"/>
          <w:bCs/>
          <w:sz w:val="24"/>
          <w:szCs w:val="24"/>
        </w:rPr>
        <w:t xml:space="preserve">Muñoz LL. El proceso de superación de la Educación Médica y la Tecnología de la Salud particularizado en Optometría y Óptica. </w:t>
      </w:r>
      <w:proofErr w:type="spellStart"/>
      <w:r w:rsidRPr="008B2998">
        <w:rPr>
          <w:rFonts w:ascii="Perpetua" w:hAnsi="Perpetua" w:cs="Arial"/>
          <w:bCs/>
          <w:sz w:val="24"/>
          <w:szCs w:val="24"/>
        </w:rPr>
        <w:t>Rev</w:t>
      </w:r>
      <w:proofErr w:type="spellEnd"/>
      <w:r w:rsidRPr="008B2998">
        <w:rPr>
          <w:rFonts w:ascii="Perpetua" w:hAnsi="Perpetua" w:cs="Arial"/>
          <w:bCs/>
          <w:sz w:val="24"/>
          <w:szCs w:val="24"/>
        </w:rPr>
        <w:t xml:space="preserve"> </w:t>
      </w:r>
      <w:proofErr w:type="spellStart"/>
      <w:r w:rsidRPr="008B2998">
        <w:rPr>
          <w:rFonts w:ascii="Perpetua" w:hAnsi="Perpetua" w:cs="Arial"/>
          <w:bCs/>
          <w:sz w:val="24"/>
          <w:szCs w:val="24"/>
        </w:rPr>
        <w:t>Cub</w:t>
      </w:r>
      <w:proofErr w:type="spellEnd"/>
      <w:r w:rsidRPr="008B2998">
        <w:rPr>
          <w:rFonts w:ascii="Perpetua" w:hAnsi="Perpetua" w:cs="Arial"/>
          <w:bCs/>
          <w:sz w:val="24"/>
          <w:szCs w:val="24"/>
        </w:rPr>
        <w:t xml:space="preserve"> </w:t>
      </w:r>
      <w:proofErr w:type="spellStart"/>
      <w:r w:rsidRPr="008B2998">
        <w:rPr>
          <w:rFonts w:ascii="Perpetua" w:hAnsi="Perpetua" w:cs="Arial"/>
          <w:bCs/>
          <w:sz w:val="24"/>
          <w:szCs w:val="24"/>
        </w:rPr>
        <w:t>Tec</w:t>
      </w:r>
      <w:proofErr w:type="spellEnd"/>
      <w:r w:rsidRPr="008B2998">
        <w:rPr>
          <w:rFonts w:ascii="Perpetua" w:hAnsi="Perpetua" w:cs="Arial"/>
          <w:bCs/>
          <w:sz w:val="24"/>
          <w:szCs w:val="24"/>
        </w:rPr>
        <w:t xml:space="preserve"> Sal. [Revista en Internet]. 2018. [citado 13 Oct 2020]; 9(2): [aprox. 7 p.]. Disponible en: </w:t>
      </w:r>
      <w:hyperlink r:id="rId14" w:history="1">
        <w:r w:rsidRPr="008B2998">
          <w:rPr>
            <w:rStyle w:val="Hipervnculo"/>
            <w:rFonts w:ascii="Perpetua" w:hAnsi="Perpetua" w:cs="Arial"/>
            <w:bCs/>
            <w:sz w:val="24"/>
            <w:szCs w:val="24"/>
          </w:rPr>
          <w:t>http://revtecnologia.sld.cu/index.php/tec/article/view/1162</w:t>
        </w:r>
      </w:hyperlink>
    </w:p>
    <w:p w14:paraId="02E6F98C" w14:textId="77777777" w:rsidR="008B2998" w:rsidRPr="008B2998" w:rsidRDefault="008B2998" w:rsidP="008B2998">
      <w:pPr>
        <w:pStyle w:val="Prrafodelista"/>
        <w:numPr>
          <w:ilvl w:val="0"/>
          <w:numId w:val="3"/>
        </w:numPr>
        <w:spacing w:line="360" w:lineRule="auto"/>
        <w:jc w:val="both"/>
        <w:rPr>
          <w:rFonts w:ascii="Perpetua" w:hAnsi="Perpetua" w:cs="Arial"/>
          <w:bCs/>
          <w:sz w:val="24"/>
          <w:szCs w:val="24"/>
          <w:lang w:val="es-CU"/>
        </w:rPr>
      </w:pPr>
      <w:r w:rsidRPr="008B2998">
        <w:rPr>
          <w:rFonts w:ascii="Perpetua" w:hAnsi="Perpetua" w:cs="Arial"/>
          <w:bCs/>
          <w:sz w:val="24"/>
          <w:szCs w:val="24"/>
          <w:lang w:val="es-CU"/>
        </w:rPr>
        <w:t xml:space="preserve">Del Valle Llufrío P, Del huerto Marimón ME, Díaz Díaz AA. </w:t>
      </w:r>
      <w:r w:rsidRPr="008B2998">
        <w:rPr>
          <w:rFonts w:ascii="Perpetua" w:hAnsi="Perpetua" w:cs="Arial"/>
          <w:bCs/>
          <w:sz w:val="24"/>
          <w:szCs w:val="24"/>
          <w:lang w:val="en-US"/>
        </w:rPr>
        <w:t xml:space="preserve">A proposal of specific professional competences for the training of gastroenterology specialist. </w:t>
      </w:r>
      <w:r w:rsidRPr="008B2998">
        <w:rPr>
          <w:rFonts w:ascii="Perpetua" w:hAnsi="Perpetua" w:cs="Arial"/>
          <w:bCs/>
          <w:sz w:val="24"/>
          <w:szCs w:val="24"/>
          <w:lang w:val="es-CU"/>
        </w:rPr>
        <w:t xml:space="preserve">REMS. [Internet]. 2023. [citado 26 junio 2024]; 37(1): Disponible en: </w:t>
      </w:r>
      <w:hyperlink r:id="rId15" w:history="1">
        <w:r w:rsidRPr="008B2998">
          <w:rPr>
            <w:rStyle w:val="Hipervnculo"/>
            <w:rFonts w:ascii="Perpetua" w:hAnsi="Perpetua" w:cs="Arial"/>
            <w:bCs/>
            <w:sz w:val="24"/>
            <w:szCs w:val="24"/>
            <w:lang w:val="es-CU"/>
          </w:rPr>
          <w:t>http://scielo.sld.cu/scielo.php?script=sci_arttext&amp;pid=S0864-21412023000100015&amp;Ing=es</w:t>
        </w:r>
      </w:hyperlink>
      <w:r w:rsidRPr="008B2998">
        <w:rPr>
          <w:rFonts w:ascii="Perpetua" w:hAnsi="Perpetua" w:cs="Arial"/>
          <w:bCs/>
          <w:sz w:val="24"/>
          <w:szCs w:val="24"/>
          <w:lang w:val="es-CU"/>
        </w:rPr>
        <w:t xml:space="preserve"> Epub 03 de abril 2023</w:t>
      </w:r>
    </w:p>
    <w:p w14:paraId="4CCF9BD4" w14:textId="77777777" w:rsidR="008B2998" w:rsidRPr="008B2998" w:rsidRDefault="008B2998" w:rsidP="008B2998">
      <w:pPr>
        <w:pStyle w:val="Prrafodelista"/>
        <w:numPr>
          <w:ilvl w:val="0"/>
          <w:numId w:val="3"/>
        </w:numPr>
        <w:spacing w:line="360" w:lineRule="auto"/>
        <w:jc w:val="both"/>
        <w:rPr>
          <w:rFonts w:ascii="Perpetua" w:hAnsi="Perpetua" w:cs="Arial"/>
          <w:bCs/>
          <w:sz w:val="24"/>
          <w:szCs w:val="24"/>
          <w:lang w:val="es-CU"/>
        </w:rPr>
      </w:pPr>
      <w:r w:rsidRPr="008B2998">
        <w:rPr>
          <w:rFonts w:ascii="Perpetua" w:hAnsi="Perpetua" w:cs="Arial"/>
          <w:bCs/>
          <w:sz w:val="24"/>
          <w:szCs w:val="24"/>
          <w:lang w:val="es-CU"/>
        </w:rPr>
        <w:t xml:space="preserve">Morelio LE, Torres JA. Metodología para el perfeccionamiento de los tutores de formación de los estudiantes de pregrado. Rev EDUMECENTRO [Internet]. 2023. [citado 12 de octubre 2024]; 5(2): 103-115. Disponible en: </w:t>
      </w:r>
      <w:hyperlink r:id="rId16" w:history="1">
        <w:r w:rsidRPr="008B2998">
          <w:rPr>
            <w:rStyle w:val="Hipervnculo"/>
            <w:rFonts w:ascii="Perpetua" w:hAnsi="Perpetua" w:cs="Arial"/>
            <w:bCs/>
            <w:sz w:val="24"/>
            <w:szCs w:val="24"/>
            <w:lang w:val="es-CU"/>
          </w:rPr>
          <w:t>http://scielo.sld.cu/scielo.php</w:t>
        </w:r>
      </w:hyperlink>
      <w:r w:rsidRPr="008B2998">
        <w:rPr>
          <w:rFonts w:ascii="Perpetua" w:hAnsi="Perpetua" w:cs="Arial"/>
          <w:bCs/>
          <w:sz w:val="24"/>
          <w:szCs w:val="24"/>
          <w:lang w:val="es-CU"/>
        </w:rPr>
        <w:t>?</w:t>
      </w:r>
    </w:p>
    <w:p w14:paraId="63C20B09" w14:textId="77777777" w:rsidR="008B2998" w:rsidRPr="008B2998" w:rsidRDefault="008B2998" w:rsidP="008B2998">
      <w:pPr>
        <w:pStyle w:val="Prrafodelista"/>
        <w:numPr>
          <w:ilvl w:val="0"/>
          <w:numId w:val="3"/>
        </w:numPr>
        <w:spacing w:line="360" w:lineRule="auto"/>
        <w:jc w:val="both"/>
        <w:rPr>
          <w:rFonts w:ascii="Perpetua" w:hAnsi="Perpetua" w:cs="Arial"/>
          <w:bCs/>
          <w:sz w:val="24"/>
          <w:szCs w:val="24"/>
          <w:lang w:val="es-CU"/>
        </w:rPr>
      </w:pPr>
      <w:r w:rsidRPr="008B2998">
        <w:rPr>
          <w:rFonts w:ascii="Perpetua" w:hAnsi="Perpetua" w:cs="Arial"/>
          <w:bCs/>
          <w:sz w:val="24"/>
          <w:szCs w:val="24"/>
          <w:lang w:val="es-CU"/>
        </w:rPr>
        <w:t>Aragón T. Programa de profesionalización para el mejoramiento del desempeño profesional de los especialistas de prótesis estomatológicas en Implantología [Tesis Doctoral]. Universidad de Ciencias Pedagógicas “Enrique José Varona”. La Habana. Cuba. 2020.</w:t>
      </w:r>
    </w:p>
    <w:p w14:paraId="79234921" w14:textId="77777777" w:rsidR="008B2998" w:rsidRPr="008B2998" w:rsidRDefault="008B2998" w:rsidP="00A17E63">
      <w:pPr>
        <w:pStyle w:val="Prrafodelista"/>
        <w:numPr>
          <w:ilvl w:val="0"/>
          <w:numId w:val="3"/>
        </w:numPr>
        <w:spacing w:line="360" w:lineRule="auto"/>
        <w:jc w:val="both"/>
        <w:rPr>
          <w:rFonts w:ascii="Arial" w:hAnsi="Arial" w:cs="Arial"/>
          <w:sz w:val="20"/>
          <w:szCs w:val="20"/>
          <w:lang w:val="es-CU"/>
        </w:rPr>
      </w:pPr>
      <w:r w:rsidRPr="008B2998">
        <w:rPr>
          <w:rFonts w:ascii="Perpetua" w:eastAsiaTheme="majorEastAsia" w:hAnsi="Perpetua" w:cs="Arial"/>
          <w:bCs/>
          <w:sz w:val="24"/>
          <w:szCs w:val="24"/>
          <w:lang w:val="es-CU"/>
        </w:rPr>
        <w:t xml:space="preserve">Darias Hernández E, Breijo Worosz T, López Hernández JP. Retos de la gestión del proceso de profesionalización durante la formación de pregrado. Mendive. Revista de educación. 2023, 21(2). Disponible en: </w:t>
      </w:r>
      <w:hyperlink r:id="rId17" w:history="1">
        <w:r w:rsidRPr="008B2998">
          <w:rPr>
            <w:rStyle w:val="Hipervnculo"/>
            <w:rFonts w:ascii="Perpetua" w:eastAsiaTheme="majorEastAsia" w:hAnsi="Perpetua" w:cs="Arial"/>
            <w:bCs/>
            <w:sz w:val="24"/>
            <w:szCs w:val="24"/>
            <w:lang w:val="es-CU"/>
          </w:rPr>
          <w:t>http://scielo.sld.cu/scielo.php?script=sci_arttext&amp;pid=S1815-76962023000200019&amp;Ing=es&amp;Ing=es</w:t>
        </w:r>
      </w:hyperlink>
      <w:r w:rsidRPr="008B2998">
        <w:rPr>
          <w:rFonts w:ascii="Perpetua" w:eastAsiaTheme="majorEastAsia" w:hAnsi="Perpetua" w:cs="Arial"/>
          <w:bCs/>
          <w:sz w:val="24"/>
          <w:szCs w:val="24"/>
          <w:lang w:val="es-CU"/>
        </w:rPr>
        <w:t xml:space="preserve"> Epub 30 de junio de 2023</w:t>
      </w:r>
    </w:p>
    <w:p w14:paraId="4A77C551" w14:textId="585BCC35" w:rsidR="008B2998" w:rsidRPr="008B2998" w:rsidRDefault="008B2998" w:rsidP="00A17E63">
      <w:pPr>
        <w:pStyle w:val="Prrafodelista"/>
        <w:numPr>
          <w:ilvl w:val="0"/>
          <w:numId w:val="3"/>
        </w:numPr>
        <w:spacing w:line="360" w:lineRule="auto"/>
        <w:jc w:val="both"/>
        <w:rPr>
          <w:rFonts w:ascii="Perpetua" w:eastAsiaTheme="majorEastAsia" w:hAnsi="Perpetua" w:cs="Arial"/>
          <w:bCs/>
          <w:sz w:val="24"/>
          <w:szCs w:val="24"/>
          <w:lang w:val="es-CU"/>
        </w:rPr>
      </w:pPr>
      <w:r w:rsidRPr="008B2998">
        <w:rPr>
          <w:rFonts w:ascii="Perpetua" w:hAnsi="Perpetua" w:cs="Arial"/>
          <w:bCs/>
          <w:sz w:val="24"/>
          <w:szCs w:val="24"/>
          <w:lang w:val="es-CU"/>
        </w:rPr>
        <w:lastRenderedPageBreak/>
        <w:t xml:space="preserve">Correa Molina E. La alternancia en la formación inicial docente: vía de profesionalización. EDUCAR. [Internet] 2015. 51(2), pp. 259-275. Disponible en: </w:t>
      </w:r>
      <w:hyperlink r:id="rId18" w:history="1">
        <w:r w:rsidRPr="00C462A9">
          <w:rPr>
            <w:rStyle w:val="Hipervnculo"/>
            <w:rFonts w:ascii="Perpetua" w:hAnsi="Perpetua" w:cs="Arial"/>
            <w:bCs/>
            <w:sz w:val="24"/>
            <w:szCs w:val="24"/>
            <w:lang w:val="es-CU"/>
          </w:rPr>
          <w:t>http://www.redalyc.org/articulo.oa?id=34214142700</w:t>
        </w:r>
        <w:r w:rsidRPr="00C462A9">
          <w:rPr>
            <w:rStyle w:val="Hipervnculo"/>
            <w:rFonts w:ascii="Perpetua" w:eastAsiaTheme="majorEastAsia" w:hAnsi="Perpetua" w:cs="Arial"/>
            <w:bCs/>
            <w:sz w:val="24"/>
            <w:szCs w:val="24"/>
            <w:lang w:val="es-CU"/>
          </w:rPr>
          <w:t>3</w:t>
        </w:r>
      </w:hyperlink>
      <w:r>
        <w:rPr>
          <w:rFonts w:ascii="Perpetua" w:eastAsiaTheme="majorEastAsia" w:hAnsi="Perpetua" w:cs="Arial"/>
          <w:bCs/>
          <w:sz w:val="24"/>
          <w:szCs w:val="24"/>
          <w:lang w:val="es-CU"/>
        </w:rPr>
        <w:t xml:space="preserve"> </w:t>
      </w:r>
    </w:p>
    <w:p w14:paraId="6FD986FF" w14:textId="4174F12E" w:rsidR="008B2998" w:rsidRPr="008B2998" w:rsidRDefault="008B2998" w:rsidP="008B2998">
      <w:pPr>
        <w:pStyle w:val="Prrafodelista"/>
        <w:numPr>
          <w:ilvl w:val="0"/>
          <w:numId w:val="3"/>
        </w:numPr>
        <w:spacing w:line="360" w:lineRule="auto"/>
        <w:jc w:val="both"/>
        <w:rPr>
          <w:rFonts w:ascii="Perpetua" w:eastAsiaTheme="majorEastAsia" w:hAnsi="Perpetua" w:cs="Arial"/>
          <w:bCs/>
          <w:sz w:val="24"/>
          <w:szCs w:val="24"/>
          <w:lang w:val="es-CU"/>
        </w:rPr>
      </w:pPr>
      <w:r w:rsidRPr="008B2998">
        <w:rPr>
          <w:rFonts w:ascii="Perpetua" w:eastAsiaTheme="majorEastAsia" w:hAnsi="Perpetua" w:cs="Arial"/>
          <w:bCs/>
          <w:sz w:val="24"/>
          <w:szCs w:val="24"/>
          <w:lang w:val="es-CU"/>
        </w:rPr>
        <w:t xml:space="preserve">17.- Olivares Paizán G, Travieso Ramos N, González García TR. Evaluación de la profesionalización de los docentes de enfermería y tecnología de la salud. MEDISAN [Internet]. 2023. [citado 26 junio 2023], 27(3): Disponible en: </w:t>
      </w:r>
      <w:hyperlink r:id="rId19" w:history="1">
        <w:r w:rsidRPr="00C462A9">
          <w:rPr>
            <w:rStyle w:val="Hipervnculo"/>
            <w:rFonts w:ascii="Perpetua" w:eastAsiaTheme="majorEastAsia" w:hAnsi="Perpetua" w:cs="Arial"/>
            <w:bCs/>
            <w:sz w:val="24"/>
            <w:szCs w:val="24"/>
            <w:lang w:val="es-CU"/>
          </w:rPr>
          <w:t>http://scielo.sld.cu/scielo.php?script=script=sci_arttext&amp;pid=S1029-30192023000300013&amp;Ing=es</w:t>
        </w:r>
      </w:hyperlink>
      <w:r>
        <w:rPr>
          <w:rFonts w:ascii="Perpetua" w:eastAsiaTheme="majorEastAsia" w:hAnsi="Perpetua" w:cs="Arial"/>
          <w:bCs/>
          <w:sz w:val="24"/>
          <w:szCs w:val="24"/>
          <w:lang w:val="es-CU"/>
        </w:rPr>
        <w:t xml:space="preserve"> </w:t>
      </w:r>
      <w:r w:rsidRPr="008B2998">
        <w:rPr>
          <w:rFonts w:ascii="Perpetua" w:eastAsiaTheme="majorEastAsia" w:hAnsi="Perpetua" w:cs="Arial"/>
          <w:bCs/>
          <w:sz w:val="24"/>
          <w:szCs w:val="24"/>
          <w:lang w:val="es-CU"/>
        </w:rPr>
        <w:t xml:space="preserve"> Epub 30 de junio 2023</w:t>
      </w:r>
    </w:p>
    <w:p w14:paraId="071CC4EC" w14:textId="349CB022" w:rsidR="008B2998" w:rsidRPr="008B2998" w:rsidRDefault="008B2998" w:rsidP="008B2998">
      <w:pPr>
        <w:pStyle w:val="Prrafodelista"/>
        <w:numPr>
          <w:ilvl w:val="0"/>
          <w:numId w:val="3"/>
        </w:numPr>
        <w:spacing w:line="360" w:lineRule="auto"/>
        <w:jc w:val="both"/>
        <w:rPr>
          <w:rFonts w:ascii="Perpetua" w:eastAsiaTheme="majorEastAsia" w:hAnsi="Perpetua" w:cs="Arial"/>
          <w:bCs/>
          <w:sz w:val="24"/>
          <w:szCs w:val="24"/>
          <w:lang w:val="es-CU"/>
        </w:rPr>
      </w:pPr>
      <w:r w:rsidRPr="008B2998">
        <w:rPr>
          <w:rFonts w:ascii="Perpetua" w:eastAsiaTheme="majorEastAsia" w:hAnsi="Perpetua" w:cs="Arial"/>
          <w:bCs/>
          <w:sz w:val="24"/>
          <w:szCs w:val="24"/>
          <w:lang w:val="es-CU"/>
        </w:rPr>
        <w:t xml:space="preserve">18.-Rodríguez Báez LE, Varcárcel Izquierdo N, González Peña OM, Falcón Fagundo ME, Morales Mulet A. La profesionalización en oftalmología. ECIMED [Internet]. 2023; 1(2): 18. Disponible en: </w:t>
      </w:r>
      <w:r>
        <w:rPr>
          <w:rFonts w:ascii="Perpetua" w:eastAsiaTheme="majorEastAsia" w:hAnsi="Perpetua" w:cs="Arial"/>
          <w:bCs/>
          <w:sz w:val="24"/>
          <w:szCs w:val="24"/>
          <w:lang w:val="es-CU"/>
        </w:rPr>
        <w:t xml:space="preserve"> </w:t>
      </w:r>
      <w:hyperlink r:id="rId20" w:history="1">
        <w:r w:rsidRPr="00C462A9">
          <w:rPr>
            <w:rStyle w:val="Hipervnculo"/>
            <w:rFonts w:ascii="Perpetua" w:eastAsiaTheme="majorEastAsia" w:hAnsi="Perpetua" w:cs="Arial"/>
            <w:bCs/>
            <w:sz w:val="24"/>
            <w:szCs w:val="24"/>
            <w:lang w:val="es-CU"/>
          </w:rPr>
          <w:t>https://revfhs.sld.cu/index.php/fhs/article7view/18</w:t>
        </w:r>
      </w:hyperlink>
    </w:p>
    <w:p w14:paraId="589EE7C7" w14:textId="77777777" w:rsidR="008B2998" w:rsidRPr="008B2998" w:rsidRDefault="008B2998" w:rsidP="008B2998">
      <w:pPr>
        <w:spacing w:line="360" w:lineRule="auto"/>
        <w:ind w:left="360"/>
        <w:jc w:val="both"/>
        <w:rPr>
          <w:rFonts w:ascii="Perpetua" w:hAnsi="Perpetua" w:cs="Arial"/>
          <w:bCs/>
          <w:sz w:val="24"/>
          <w:szCs w:val="24"/>
          <w:lang w:val="es-CU"/>
        </w:rPr>
      </w:pPr>
    </w:p>
    <w:p w14:paraId="09233DC2" w14:textId="77777777" w:rsidR="00025C87" w:rsidRPr="00025C87" w:rsidRDefault="00025C87" w:rsidP="009E05B0">
      <w:pPr>
        <w:spacing w:line="360" w:lineRule="auto"/>
        <w:jc w:val="both"/>
        <w:rPr>
          <w:rFonts w:ascii="Perpetua" w:hAnsi="Perpetua" w:cs="Arial"/>
          <w:b/>
          <w:sz w:val="24"/>
          <w:szCs w:val="24"/>
        </w:rPr>
      </w:pPr>
    </w:p>
    <w:p w14:paraId="7ED3A814" w14:textId="77777777" w:rsidR="00A63484" w:rsidRPr="009E05B0" w:rsidRDefault="00A63484" w:rsidP="000F06A6">
      <w:pPr>
        <w:spacing w:line="360" w:lineRule="auto"/>
        <w:jc w:val="both"/>
        <w:rPr>
          <w:rFonts w:ascii="Perpetua" w:hAnsi="Perpetua" w:cs="Arial"/>
          <w:b/>
          <w:sz w:val="24"/>
          <w:szCs w:val="24"/>
          <w:lang w:val="es-CU"/>
        </w:rPr>
      </w:pPr>
    </w:p>
    <w:p w14:paraId="107FE425" w14:textId="77777777" w:rsidR="000F06A6" w:rsidRDefault="000F06A6" w:rsidP="000F06A6">
      <w:pPr>
        <w:spacing w:line="360" w:lineRule="auto"/>
        <w:jc w:val="both"/>
        <w:rPr>
          <w:rFonts w:ascii="Perpetua" w:hAnsi="Perpetua" w:cs="Arial"/>
          <w:b/>
          <w:sz w:val="24"/>
          <w:szCs w:val="24"/>
          <w:lang w:val="es-CU"/>
        </w:rPr>
      </w:pPr>
    </w:p>
    <w:p w14:paraId="44C96DCA" w14:textId="013A4CB4" w:rsidR="000F06A6" w:rsidRPr="000F06A6" w:rsidRDefault="000F06A6" w:rsidP="000F06A6">
      <w:pPr>
        <w:spacing w:line="360" w:lineRule="auto"/>
        <w:jc w:val="both"/>
        <w:rPr>
          <w:rFonts w:ascii="Perpetua" w:hAnsi="Perpetua" w:cs="Arial"/>
          <w:b/>
          <w:sz w:val="24"/>
          <w:szCs w:val="24"/>
          <w:lang w:val="es-CU"/>
        </w:rPr>
      </w:pPr>
    </w:p>
    <w:p w14:paraId="326877E9" w14:textId="77777777" w:rsidR="004A5820" w:rsidRPr="000F06A6" w:rsidRDefault="004A5820" w:rsidP="00A86B46">
      <w:pPr>
        <w:spacing w:line="360" w:lineRule="auto"/>
        <w:jc w:val="both"/>
        <w:rPr>
          <w:rFonts w:ascii="Perpetua" w:hAnsi="Perpetua"/>
          <w:sz w:val="24"/>
          <w:szCs w:val="24"/>
          <w:lang w:val="es-CU"/>
        </w:rPr>
      </w:pPr>
    </w:p>
    <w:sectPr w:rsidR="004A5820" w:rsidRPr="000F06A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7C6F5" w14:textId="77777777" w:rsidR="008D72A8" w:rsidRDefault="008D72A8" w:rsidP="00DB5B8A">
      <w:pPr>
        <w:spacing w:after="0" w:line="240" w:lineRule="auto"/>
      </w:pPr>
      <w:r>
        <w:separator/>
      </w:r>
    </w:p>
  </w:endnote>
  <w:endnote w:type="continuationSeparator" w:id="0">
    <w:p w14:paraId="3D10EFEF" w14:textId="77777777" w:rsidR="008D72A8" w:rsidRDefault="008D72A8" w:rsidP="00DB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5A3B" w14:textId="77777777" w:rsidR="00DB5B8A" w:rsidRDefault="00DB5B8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3F11" w14:textId="77777777" w:rsidR="00DB5B8A" w:rsidRDefault="00DB5B8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2434" w14:textId="77777777" w:rsidR="00DB5B8A" w:rsidRDefault="00DB5B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2E914" w14:textId="77777777" w:rsidR="008D72A8" w:rsidRDefault="008D72A8" w:rsidP="00DB5B8A">
      <w:pPr>
        <w:spacing w:after="0" w:line="240" w:lineRule="auto"/>
      </w:pPr>
      <w:r>
        <w:separator/>
      </w:r>
    </w:p>
  </w:footnote>
  <w:footnote w:type="continuationSeparator" w:id="0">
    <w:p w14:paraId="4484FCAF" w14:textId="77777777" w:rsidR="008D72A8" w:rsidRDefault="008D72A8" w:rsidP="00DB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4588" w14:textId="77777777" w:rsidR="00DB5B8A" w:rsidRDefault="00DB5B8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89B" w14:textId="31063D72" w:rsidR="00DB5B8A" w:rsidRDefault="00DB5B8A">
    <w:pPr>
      <w:pStyle w:val="Encabezado"/>
    </w:pPr>
    <w:bookmarkStart w:id="1" w:name="_GoBack"/>
    <w:r>
      <w:rPr>
        <w:noProof/>
        <w:lang w:eastAsia="es-ES"/>
        <w14:ligatures w14:val="standardContextual"/>
      </w:rPr>
      <w:drawing>
        <wp:inline distT="0" distB="0" distL="0" distR="0" wp14:anchorId="57701182" wp14:editId="296CB973">
          <wp:extent cx="6159490" cy="571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5899" cy="573950"/>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9D30" w14:textId="77777777" w:rsidR="00DB5B8A" w:rsidRDefault="00DB5B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0E1"/>
    <w:multiLevelType w:val="hybridMultilevel"/>
    <w:tmpl w:val="EF84518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44B75820"/>
    <w:multiLevelType w:val="hybridMultilevel"/>
    <w:tmpl w:val="28106AF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6C425F8F"/>
    <w:multiLevelType w:val="hybridMultilevel"/>
    <w:tmpl w:val="7D9E81B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46"/>
    <w:rsid w:val="00025C87"/>
    <w:rsid w:val="000730D6"/>
    <w:rsid w:val="000F06A6"/>
    <w:rsid w:val="002936A2"/>
    <w:rsid w:val="002A7A12"/>
    <w:rsid w:val="004A5820"/>
    <w:rsid w:val="00510B5D"/>
    <w:rsid w:val="005E0EA9"/>
    <w:rsid w:val="00600682"/>
    <w:rsid w:val="006603CA"/>
    <w:rsid w:val="00696042"/>
    <w:rsid w:val="008B2998"/>
    <w:rsid w:val="008D72A8"/>
    <w:rsid w:val="00994BF8"/>
    <w:rsid w:val="009E05B0"/>
    <w:rsid w:val="009E72B9"/>
    <w:rsid w:val="00A63484"/>
    <w:rsid w:val="00A86B46"/>
    <w:rsid w:val="00AB7926"/>
    <w:rsid w:val="00DB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BBAC0"/>
  <w15:chartTrackingRefBased/>
  <w15:docId w15:val="{B6A789FA-BC78-40C4-99ED-C4ACFF30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6A6"/>
    <w:pPr>
      <w:spacing w:after="200" w:line="276" w:lineRule="auto"/>
    </w:pPr>
    <w:rPr>
      <w:kern w:val="0"/>
      <w:lang w:val="es-ES"/>
      <w14:ligatures w14:val="none"/>
    </w:rPr>
  </w:style>
  <w:style w:type="paragraph" w:styleId="Ttulo1">
    <w:name w:val="heading 1"/>
    <w:basedOn w:val="Normal"/>
    <w:next w:val="Normal"/>
    <w:link w:val="Ttulo1Car"/>
    <w:uiPriority w:val="9"/>
    <w:qFormat/>
    <w:rsid w:val="00A86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6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6B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6B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6B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6B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6B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6B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6B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B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6B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6B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6B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6B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6B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6B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6B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6B46"/>
    <w:rPr>
      <w:rFonts w:eastAsiaTheme="majorEastAsia" w:cstheme="majorBidi"/>
      <w:color w:val="272727" w:themeColor="text1" w:themeTint="D8"/>
    </w:rPr>
  </w:style>
  <w:style w:type="paragraph" w:styleId="Ttulo">
    <w:name w:val="Title"/>
    <w:basedOn w:val="Normal"/>
    <w:next w:val="Normal"/>
    <w:link w:val="TtuloCar"/>
    <w:uiPriority w:val="10"/>
    <w:qFormat/>
    <w:rsid w:val="00A86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6B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6B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6B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6B46"/>
    <w:pPr>
      <w:spacing w:before="160"/>
      <w:jc w:val="center"/>
    </w:pPr>
    <w:rPr>
      <w:i/>
      <w:iCs/>
      <w:color w:val="404040" w:themeColor="text1" w:themeTint="BF"/>
    </w:rPr>
  </w:style>
  <w:style w:type="character" w:customStyle="1" w:styleId="CitaCar">
    <w:name w:val="Cita Car"/>
    <w:basedOn w:val="Fuentedeprrafopredeter"/>
    <w:link w:val="Cita"/>
    <w:uiPriority w:val="29"/>
    <w:rsid w:val="00A86B46"/>
    <w:rPr>
      <w:i/>
      <w:iCs/>
      <w:color w:val="404040" w:themeColor="text1" w:themeTint="BF"/>
    </w:rPr>
  </w:style>
  <w:style w:type="paragraph" w:styleId="Prrafodelista">
    <w:name w:val="List Paragraph"/>
    <w:basedOn w:val="Normal"/>
    <w:uiPriority w:val="34"/>
    <w:qFormat/>
    <w:rsid w:val="00A86B46"/>
    <w:pPr>
      <w:ind w:left="720"/>
      <w:contextualSpacing/>
    </w:pPr>
  </w:style>
  <w:style w:type="character" w:styleId="nfasisintenso">
    <w:name w:val="Intense Emphasis"/>
    <w:basedOn w:val="Fuentedeprrafopredeter"/>
    <w:uiPriority w:val="21"/>
    <w:qFormat/>
    <w:rsid w:val="00A86B46"/>
    <w:rPr>
      <w:i/>
      <w:iCs/>
      <w:color w:val="0F4761" w:themeColor="accent1" w:themeShade="BF"/>
    </w:rPr>
  </w:style>
  <w:style w:type="paragraph" w:styleId="Citadestacada">
    <w:name w:val="Intense Quote"/>
    <w:basedOn w:val="Normal"/>
    <w:next w:val="Normal"/>
    <w:link w:val="CitadestacadaCar"/>
    <w:uiPriority w:val="30"/>
    <w:qFormat/>
    <w:rsid w:val="00A86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6B46"/>
    <w:rPr>
      <w:i/>
      <w:iCs/>
      <w:color w:val="0F4761" w:themeColor="accent1" w:themeShade="BF"/>
    </w:rPr>
  </w:style>
  <w:style w:type="character" w:styleId="Referenciaintensa">
    <w:name w:val="Intense Reference"/>
    <w:basedOn w:val="Fuentedeprrafopredeter"/>
    <w:uiPriority w:val="32"/>
    <w:qFormat/>
    <w:rsid w:val="00A86B46"/>
    <w:rPr>
      <w:b/>
      <w:bCs/>
      <w:smallCaps/>
      <w:color w:val="0F4761" w:themeColor="accent1" w:themeShade="BF"/>
      <w:spacing w:val="5"/>
    </w:rPr>
  </w:style>
  <w:style w:type="character" w:styleId="Refdecomentario">
    <w:name w:val="annotation reference"/>
    <w:basedOn w:val="Fuentedeprrafopredeter"/>
    <w:uiPriority w:val="99"/>
    <w:semiHidden/>
    <w:unhideWhenUsed/>
    <w:rsid w:val="009E05B0"/>
    <w:rPr>
      <w:sz w:val="16"/>
      <w:szCs w:val="16"/>
    </w:rPr>
  </w:style>
  <w:style w:type="paragraph" w:styleId="Textocomentario">
    <w:name w:val="annotation text"/>
    <w:basedOn w:val="Normal"/>
    <w:link w:val="TextocomentarioCar"/>
    <w:uiPriority w:val="99"/>
    <w:unhideWhenUsed/>
    <w:rsid w:val="009E05B0"/>
    <w:pPr>
      <w:spacing w:line="240" w:lineRule="auto"/>
    </w:pPr>
    <w:rPr>
      <w:sz w:val="20"/>
      <w:szCs w:val="20"/>
    </w:rPr>
  </w:style>
  <w:style w:type="character" w:customStyle="1" w:styleId="TextocomentarioCar">
    <w:name w:val="Texto comentario Car"/>
    <w:basedOn w:val="Fuentedeprrafopredeter"/>
    <w:link w:val="Textocomentario"/>
    <w:uiPriority w:val="99"/>
    <w:rsid w:val="009E05B0"/>
    <w:rPr>
      <w:kern w:val="0"/>
      <w:sz w:val="20"/>
      <w:szCs w:val="20"/>
      <w:lang w:val="es-ES"/>
      <w14:ligatures w14:val="none"/>
    </w:rPr>
  </w:style>
  <w:style w:type="character" w:styleId="Hipervnculo">
    <w:name w:val="Hyperlink"/>
    <w:basedOn w:val="Fuentedeprrafopredeter"/>
    <w:uiPriority w:val="99"/>
    <w:unhideWhenUsed/>
    <w:rsid w:val="009E05B0"/>
    <w:rPr>
      <w:color w:val="467886" w:themeColor="hyperlink"/>
      <w:u w:val="single"/>
    </w:rPr>
  </w:style>
  <w:style w:type="character" w:customStyle="1" w:styleId="UnresolvedMention">
    <w:name w:val="Unresolved Mention"/>
    <w:basedOn w:val="Fuentedeprrafopredeter"/>
    <w:uiPriority w:val="99"/>
    <w:semiHidden/>
    <w:unhideWhenUsed/>
    <w:rsid w:val="00696042"/>
    <w:rPr>
      <w:color w:val="605E5C"/>
      <w:shd w:val="clear" w:color="auto" w:fill="E1DFDD"/>
    </w:rPr>
  </w:style>
  <w:style w:type="paragraph" w:customStyle="1" w:styleId="pf0">
    <w:name w:val="pf0"/>
    <w:basedOn w:val="Normal"/>
    <w:rsid w:val="002936A2"/>
    <w:pPr>
      <w:spacing w:before="100" w:beforeAutospacing="1" w:after="100" w:afterAutospacing="1" w:line="240" w:lineRule="auto"/>
    </w:pPr>
    <w:rPr>
      <w:rFonts w:ascii="Times New Roman" w:eastAsia="Times New Roman" w:hAnsi="Times New Roman" w:cs="Times New Roman"/>
      <w:sz w:val="24"/>
      <w:szCs w:val="24"/>
      <w:lang w:val="es-CU" w:eastAsia="es-CU"/>
    </w:rPr>
  </w:style>
  <w:style w:type="character" w:customStyle="1" w:styleId="cf01">
    <w:name w:val="cf01"/>
    <w:basedOn w:val="Fuentedeprrafopredeter"/>
    <w:rsid w:val="002936A2"/>
    <w:rPr>
      <w:rFonts w:ascii="Segoe UI" w:hAnsi="Segoe UI" w:cs="Segoe UI" w:hint="default"/>
      <w:sz w:val="18"/>
      <w:szCs w:val="18"/>
    </w:rPr>
  </w:style>
  <w:style w:type="paragraph" w:styleId="NormalWeb">
    <w:name w:val="Normal (Web)"/>
    <w:basedOn w:val="Normal"/>
    <w:uiPriority w:val="99"/>
    <w:semiHidden/>
    <w:unhideWhenUsed/>
    <w:rsid w:val="002936A2"/>
    <w:pPr>
      <w:spacing w:before="100" w:beforeAutospacing="1" w:after="100" w:afterAutospacing="1" w:line="240" w:lineRule="auto"/>
    </w:pPr>
    <w:rPr>
      <w:rFonts w:ascii="Times New Roman" w:eastAsia="Times New Roman" w:hAnsi="Times New Roman" w:cs="Times New Roman"/>
      <w:sz w:val="24"/>
      <w:szCs w:val="24"/>
      <w:lang w:val="es-CU" w:eastAsia="es-CU"/>
    </w:rPr>
  </w:style>
  <w:style w:type="paragraph" w:styleId="Encabezado">
    <w:name w:val="header"/>
    <w:basedOn w:val="Normal"/>
    <w:link w:val="EncabezadoCar"/>
    <w:uiPriority w:val="99"/>
    <w:unhideWhenUsed/>
    <w:rsid w:val="00DB5B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B8A"/>
    <w:rPr>
      <w:kern w:val="0"/>
      <w:lang w:val="es-ES"/>
      <w14:ligatures w14:val="none"/>
    </w:rPr>
  </w:style>
  <w:style w:type="paragraph" w:styleId="Piedepgina">
    <w:name w:val="footer"/>
    <w:basedOn w:val="Normal"/>
    <w:link w:val="PiedepginaCar"/>
    <w:uiPriority w:val="99"/>
    <w:unhideWhenUsed/>
    <w:rsid w:val="00DB5B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B8A"/>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5171">
      <w:bodyDiv w:val="1"/>
      <w:marLeft w:val="0"/>
      <w:marRight w:val="0"/>
      <w:marTop w:val="0"/>
      <w:marBottom w:val="0"/>
      <w:divBdr>
        <w:top w:val="none" w:sz="0" w:space="0" w:color="auto"/>
        <w:left w:val="none" w:sz="0" w:space="0" w:color="auto"/>
        <w:bottom w:val="none" w:sz="0" w:space="0" w:color="auto"/>
        <w:right w:val="none" w:sz="0" w:space="0" w:color="auto"/>
      </w:divBdr>
    </w:div>
    <w:div w:id="535966251">
      <w:bodyDiv w:val="1"/>
      <w:marLeft w:val="0"/>
      <w:marRight w:val="0"/>
      <w:marTop w:val="0"/>
      <w:marBottom w:val="0"/>
      <w:divBdr>
        <w:top w:val="none" w:sz="0" w:space="0" w:color="auto"/>
        <w:left w:val="none" w:sz="0" w:space="0" w:color="auto"/>
        <w:bottom w:val="none" w:sz="0" w:space="0" w:color="auto"/>
        <w:right w:val="none" w:sz="0" w:space="0" w:color="auto"/>
      </w:divBdr>
    </w:div>
    <w:div w:id="855729524">
      <w:bodyDiv w:val="1"/>
      <w:marLeft w:val="0"/>
      <w:marRight w:val="0"/>
      <w:marTop w:val="0"/>
      <w:marBottom w:val="0"/>
      <w:divBdr>
        <w:top w:val="none" w:sz="0" w:space="0" w:color="auto"/>
        <w:left w:val="none" w:sz="0" w:space="0" w:color="auto"/>
        <w:bottom w:val="none" w:sz="0" w:space="0" w:color="auto"/>
        <w:right w:val="none" w:sz="0" w:space="0" w:color="auto"/>
      </w:divBdr>
    </w:div>
    <w:div w:id="895162201">
      <w:bodyDiv w:val="1"/>
      <w:marLeft w:val="0"/>
      <w:marRight w:val="0"/>
      <w:marTop w:val="0"/>
      <w:marBottom w:val="0"/>
      <w:divBdr>
        <w:top w:val="none" w:sz="0" w:space="0" w:color="auto"/>
        <w:left w:val="none" w:sz="0" w:space="0" w:color="auto"/>
        <w:bottom w:val="none" w:sz="0" w:space="0" w:color="auto"/>
        <w:right w:val="none" w:sz="0" w:space="0" w:color="auto"/>
      </w:divBdr>
    </w:div>
    <w:div w:id="926577972">
      <w:bodyDiv w:val="1"/>
      <w:marLeft w:val="0"/>
      <w:marRight w:val="0"/>
      <w:marTop w:val="0"/>
      <w:marBottom w:val="0"/>
      <w:divBdr>
        <w:top w:val="none" w:sz="0" w:space="0" w:color="auto"/>
        <w:left w:val="none" w:sz="0" w:space="0" w:color="auto"/>
        <w:bottom w:val="none" w:sz="0" w:space="0" w:color="auto"/>
        <w:right w:val="none" w:sz="0" w:space="0" w:color="auto"/>
      </w:divBdr>
    </w:div>
    <w:div w:id="940912536">
      <w:bodyDiv w:val="1"/>
      <w:marLeft w:val="0"/>
      <w:marRight w:val="0"/>
      <w:marTop w:val="0"/>
      <w:marBottom w:val="0"/>
      <w:divBdr>
        <w:top w:val="none" w:sz="0" w:space="0" w:color="auto"/>
        <w:left w:val="none" w:sz="0" w:space="0" w:color="auto"/>
        <w:bottom w:val="none" w:sz="0" w:space="0" w:color="auto"/>
        <w:right w:val="none" w:sz="0" w:space="0" w:color="auto"/>
      </w:divBdr>
    </w:div>
    <w:div w:id="1141003519">
      <w:bodyDiv w:val="1"/>
      <w:marLeft w:val="0"/>
      <w:marRight w:val="0"/>
      <w:marTop w:val="0"/>
      <w:marBottom w:val="0"/>
      <w:divBdr>
        <w:top w:val="none" w:sz="0" w:space="0" w:color="auto"/>
        <w:left w:val="none" w:sz="0" w:space="0" w:color="auto"/>
        <w:bottom w:val="none" w:sz="0" w:space="0" w:color="auto"/>
        <w:right w:val="none" w:sz="0" w:space="0" w:color="auto"/>
      </w:divBdr>
    </w:div>
    <w:div w:id="1509170156">
      <w:bodyDiv w:val="1"/>
      <w:marLeft w:val="0"/>
      <w:marRight w:val="0"/>
      <w:marTop w:val="0"/>
      <w:marBottom w:val="0"/>
      <w:divBdr>
        <w:top w:val="none" w:sz="0" w:space="0" w:color="auto"/>
        <w:left w:val="none" w:sz="0" w:space="0" w:color="auto"/>
        <w:bottom w:val="none" w:sz="0" w:space="0" w:color="auto"/>
        <w:right w:val="none" w:sz="0" w:space="0" w:color="auto"/>
      </w:divBdr>
    </w:div>
    <w:div w:id="1754547655">
      <w:bodyDiv w:val="1"/>
      <w:marLeft w:val="0"/>
      <w:marRight w:val="0"/>
      <w:marTop w:val="0"/>
      <w:marBottom w:val="0"/>
      <w:divBdr>
        <w:top w:val="none" w:sz="0" w:space="0" w:color="auto"/>
        <w:left w:val="none" w:sz="0" w:space="0" w:color="auto"/>
        <w:bottom w:val="none" w:sz="0" w:space="0" w:color="auto"/>
        <w:right w:val="none" w:sz="0" w:space="0" w:color="auto"/>
      </w:divBdr>
    </w:div>
    <w:div w:id="1758669393">
      <w:bodyDiv w:val="1"/>
      <w:marLeft w:val="0"/>
      <w:marRight w:val="0"/>
      <w:marTop w:val="0"/>
      <w:marBottom w:val="0"/>
      <w:divBdr>
        <w:top w:val="none" w:sz="0" w:space="0" w:color="auto"/>
        <w:left w:val="none" w:sz="0" w:space="0" w:color="auto"/>
        <w:bottom w:val="none" w:sz="0" w:space="0" w:color="auto"/>
        <w:right w:val="none" w:sz="0" w:space="0" w:color="auto"/>
      </w:divBdr>
    </w:div>
    <w:div w:id="1795522161">
      <w:bodyDiv w:val="1"/>
      <w:marLeft w:val="0"/>
      <w:marRight w:val="0"/>
      <w:marTop w:val="0"/>
      <w:marBottom w:val="0"/>
      <w:divBdr>
        <w:top w:val="none" w:sz="0" w:space="0" w:color="auto"/>
        <w:left w:val="none" w:sz="0" w:space="0" w:color="auto"/>
        <w:bottom w:val="none" w:sz="0" w:space="0" w:color="auto"/>
        <w:right w:val="none" w:sz="0" w:space="0" w:color="auto"/>
      </w:divBdr>
    </w:div>
    <w:div w:id="20424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504-5745" TargetMode="External"/><Relationship Id="rId13" Type="http://schemas.openxmlformats.org/officeDocument/2006/relationships/hyperlink" Target="http://revtecnologia.sld.cu/index.php/tec/article/view/2247" TargetMode="External"/><Relationship Id="rId18" Type="http://schemas.openxmlformats.org/officeDocument/2006/relationships/hyperlink" Target="http://www.redalyc.org/articulo.oa?id=34214142700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elo.sld.cu/scielo.php?script?=sci_arttext&amp;pid=S1990-86442019000400335&amp;Ing=es&amp;nrm=iso" TargetMode="External"/><Relationship Id="rId17" Type="http://schemas.openxmlformats.org/officeDocument/2006/relationships/hyperlink" Target="http://scielo.sld.cu/scielo.php?script=sci_arttext&amp;pid=S1815-76962023000200019&amp;Ing=es&amp;Ing=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ielo.sld.cu/scielo.php" TargetMode="External"/><Relationship Id="rId20" Type="http://schemas.openxmlformats.org/officeDocument/2006/relationships/hyperlink" Target="https://revfhs.sld.cu/index.php/fhs/article7view/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panorama.sld.cu/index.php/panorama/article/view/110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ielo.sld.cu/scielo.php?script=sci_arttext&amp;pid=S0864-21412023000100015&amp;In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orcid.org/0009-0006-6833-9862" TargetMode="External"/><Relationship Id="rId19" Type="http://schemas.openxmlformats.org/officeDocument/2006/relationships/hyperlink" Target="http://scielo.sld.cu/scielo.php?script=script=sci_arttext&amp;pid=S1029-30192023000300013&amp;Ing=es" TargetMode="External"/><Relationship Id="rId4" Type="http://schemas.openxmlformats.org/officeDocument/2006/relationships/settings" Target="settings.xml"/><Relationship Id="rId9" Type="http://schemas.openxmlformats.org/officeDocument/2006/relationships/hyperlink" Target="https://orcid.org/0000-0003-0901-1980" TargetMode="External"/><Relationship Id="rId14" Type="http://schemas.openxmlformats.org/officeDocument/2006/relationships/hyperlink" Target="http://revtecnologia.sld.cu/index.php/tec/article/view/1162"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6163-B76B-4EC7-9D46-908E72E2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3779</Words>
  <Characters>20788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dc:creator>
  <cp:keywords/>
  <dc:description/>
  <cp:lastModifiedBy>Rafael Arocha Rodríguez</cp:lastModifiedBy>
  <cp:revision>2</cp:revision>
  <dcterms:created xsi:type="dcterms:W3CDTF">2025-03-03T20:44:00Z</dcterms:created>
  <dcterms:modified xsi:type="dcterms:W3CDTF">2025-03-03T20:44:00Z</dcterms:modified>
</cp:coreProperties>
</file>