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8D" w:rsidRDefault="003B7E8D" w:rsidP="00705C2A">
      <w:pPr>
        <w:spacing w:line="276" w:lineRule="auto"/>
        <w:jc w:val="both"/>
        <w:rPr>
          <w:rFonts w:ascii="Perpetua" w:hAnsi="Perpetua"/>
          <w:b/>
          <w:sz w:val="24"/>
          <w:szCs w:val="24"/>
        </w:rPr>
      </w:pPr>
    </w:p>
    <w:p w:rsidR="00D14A7F" w:rsidRPr="0013538C" w:rsidRDefault="0013538C" w:rsidP="00705C2A">
      <w:pPr>
        <w:spacing w:line="276" w:lineRule="auto"/>
        <w:jc w:val="both"/>
        <w:rPr>
          <w:rFonts w:ascii="Perpetua" w:hAnsi="Perpetua"/>
          <w:b/>
          <w:sz w:val="24"/>
          <w:szCs w:val="24"/>
        </w:rPr>
      </w:pPr>
      <w:r w:rsidRPr="0013538C">
        <w:rPr>
          <w:rFonts w:ascii="Perpetua" w:hAnsi="Perpetua"/>
          <w:b/>
          <w:sz w:val="24"/>
          <w:szCs w:val="24"/>
        </w:rPr>
        <w:t>PROFILAXIS QUIRÚRGICA EN ORTOPEDIA Y TRAUMATOLOGÍA.ARTICULO DE REVISION</w:t>
      </w:r>
    </w:p>
    <w:p w:rsidR="0013538C" w:rsidRDefault="0013538C" w:rsidP="0013538C">
      <w:pPr>
        <w:spacing w:line="276" w:lineRule="auto"/>
        <w:jc w:val="both"/>
        <w:rPr>
          <w:rFonts w:ascii="Perpetua" w:hAnsi="Perpetua"/>
          <w:sz w:val="24"/>
          <w:szCs w:val="24"/>
          <w:lang w:val="en-US"/>
        </w:rPr>
      </w:pPr>
      <w:r w:rsidRPr="00FD1058">
        <w:rPr>
          <w:rFonts w:ascii="Perpetua" w:hAnsi="Perpetua"/>
          <w:sz w:val="24"/>
          <w:szCs w:val="24"/>
          <w:lang w:val="en-US"/>
        </w:rPr>
        <w:t>ANTIBIOTIC PROPHYLAXIS IN ORTHOPEDIC AND TRAUMA SURGERY</w:t>
      </w:r>
      <w:r>
        <w:rPr>
          <w:rFonts w:ascii="Perpetua" w:hAnsi="Perpetua"/>
          <w:sz w:val="24"/>
          <w:szCs w:val="24"/>
          <w:lang w:val="en-US"/>
        </w:rPr>
        <w:t xml:space="preserve">.REVIEW ARTICLE </w:t>
      </w:r>
    </w:p>
    <w:p w:rsidR="008E501F" w:rsidRPr="0013538C" w:rsidRDefault="0013538C" w:rsidP="0013538C">
      <w:pPr>
        <w:spacing w:line="276" w:lineRule="auto"/>
        <w:jc w:val="both"/>
        <w:rPr>
          <w:rFonts w:ascii="Perpetua" w:hAnsi="Perpetua"/>
          <w:sz w:val="24"/>
          <w:szCs w:val="24"/>
        </w:rPr>
      </w:pPr>
      <w:r>
        <w:rPr>
          <w:rFonts w:ascii="Perpetua" w:hAnsi="Perpetua"/>
          <w:sz w:val="24"/>
          <w:szCs w:val="24"/>
          <w:vertAlign w:val="superscript"/>
        </w:rPr>
        <w:t>1</w:t>
      </w:r>
      <w:r w:rsidR="008E501F" w:rsidRPr="0013538C">
        <w:rPr>
          <w:rFonts w:ascii="Perpetua" w:hAnsi="Perpetua"/>
          <w:sz w:val="24"/>
          <w:szCs w:val="24"/>
        </w:rPr>
        <w:t>Miklos Martin Pacheco Menéndez</w:t>
      </w:r>
      <w:r w:rsidR="00E82CB9" w:rsidRPr="0013538C">
        <w:rPr>
          <w:rFonts w:ascii="Perpetua" w:hAnsi="Perpetua"/>
          <w:sz w:val="24"/>
          <w:szCs w:val="24"/>
        </w:rPr>
        <w:t xml:space="preserve"> </w:t>
      </w:r>
      <w:hyperlink r:id="rId7" w:history="1">
        <w:r w:rsidR="00E82CB9" w:rsidRPr="0013538C">
          <w:rPr>
            <w:rStyle w:val="Hipervnculo"/>
            <w:rFonts w:ascii="Perpetua" w:hAnsi="Perpetua"/>
            <w:sz w:val="24"/>
            <w:szCs w:val="24"/>
          </w:rPr>
          <w:t>https://orcid.org.0009-0005-6449-9159</w:t>
        </w:r>
      </w:hyperlink>
      <w:r w:rsidR="00E82CB9" w:rsidRPr="0013538C">
        <w:rPr>
          <w:rFonts w:ascii="Perpetua" w:hAnsi="Perpetua"/>
          <w:sz w:val="24"/>
          <w:szCs w:val="24"/>
        </w:rPr>
        <w:t xml:space="preserve">   </w:t>
      </w:r>
    </w:p>
    <w:p w:rsidR="00622925" w:rsidRDefault="0013538C" w:rsidP="00705C2A">
      <w:pPr>
        <w:spacing w:after="0" w:line="276" w:lineRule="auto"/>
        <w:jc w:val="both"/>
        <w:rPr>
          <w:rFonts w:ascii="Perpetua" w:hAnsi="Perpetua"/>
          <w:sz w:val="24"/>
          <w:szCs w:val="24"/>
        </w:rPr>
      </w:pPr>
      <w:r w:rsidRPr="0013538C">
        <w:rPr>
          <w:rFonts w:ascii="Perpetua" w:hAnsi="Perpetua"/>
          <w:sz w:val="24"/>
          <w:szCs w:val="24"/>
          <w:vertAlign w:val="superscript"/>
        </w:rPr>
        <w:t>2</w:t>
      </w:r>
      <w:r w:rsidR="00622925" w:rsidRPr="00705C2A">
        <w:rPr>
          <w:rFonts w:ascii="Perpetua" w:hAnsi="Perpetua"/>
          <w:sz w:val="24"/>
          <w:szCs w:val="24"/>
        </w:rPr>
        <w:t>Ana Margarita González Fernández</w:t>
      </w:r>
      <w:r>
        <w:rPr>
          <w:rFonts w:ascii="Perpetua" w:hAnsi="Perpetua"/>
          <w:sz w:val="24"/>
          <w:szCs w:val="24"/>
        </w:rPr>
        <w:t xml:space="preserve"> </w:t>
      </w:r>
      <w:r w:rsidR="003B7E8D">
        <w:rPr>
          <w:rFonts w:ascii="Perpetua" w:hAnsi="Perpetua"/>
          <w:sz w:val="24"/>
          <w:szCs w:val="24"/>
        </w:rPr>
        <w:t xml:space="preserve"> </w:t>
      </w:r>
      <w:hyperlink r:id="rId8" w:history="1">
        <w:r w:rsidR="003B7E8D" w:rsidRPr="00E716EF">
          <w:rPr>
            <w:rStyle w:val="Hipervnculo"/>
            <w:rFonts w:ascii="Perpetua" w:hAnsi="Perpetua"/>
            <w:sz w:val="24"/>
            <w:szCs w:val="24"/>
          </w:rPr>
          <w:t>https://orcid.org.0000-0001-5629-9158</w:t>
        </w:r>
      </w:hyperlink>
      <w:r w:rsidR="003B7E8D">
        <w:rPr>
          <w:rFonts w:ascii="Perpetua" w:hAnsi="Perpetua"/>
          <w:sz w:val="24"/>
          <w:szCs w:val="24"/>
        </w:rPr>
        <w:t xml:space="preserve">   </w:t>
      </w:r>
    </w:p>
    <w:p w:rsidR="00622925" w:rsidRDefault="00622925" w:rsidP="00622925">
      <w:pPr>
        <w:spacing w:after="0" w:line="276" w:lineRule="auto"/>
        <w:jc w:val="both"/>
        <w:rPr>
          <w:rFonts w:ascii="Perpetua" w:hAnsi="Perpetua"/>
          <w:sz w:val="24"/>
          <w:szCs w:val="24"/>
        </w:rPr>
      </w:pPr>
    </w:p>
    <w:p w:rsidR="0013538C" w:rsidRDefault="00622925" w:rsidP="0013538C">
      <w:pPr>
        <w:spacing w:after="0" w:line="276" w:lineRule="auto"/>
        <w:jc w:val="both"/>
        <w:rPr>
          <w:rFonts w:ascii="Perpetua" w:hAnsi="Perpetua"/>
          <w:sz w:val="24"/>
          <w:szCs w:val="24"/>
        </w:rPr>
      </w:pPr>
      <w:r>
        <w:rPr>
          <w:rFonts w:ascii="Perpetua" w:hAnsi="Perpetua"/>
          <w:sz w:val="24"/>
          <w:szCs w:val="24"/>
        </w:rPr>
        <w:t xml:space="preserve">1- </w:t>
      </w:r>
      <w:r w:rsidR="008E501F" w:rsidRPr="00622925">
        <w:rPr>
          <w:rFonts w:ascii="Perpetua" w:hAnsi="Perpetua"/>
          <w:sz w:val="24"/>
          <w:szCs w:val="24"/>
        </w:rPr>
        <w:t xml:space="preserve">Especialista de primer grado en MGI y Ortopedia y </w:t>
      </w:r>
      <w:proofErr w:type="gramStart"/>
      <w:r w:rsidR="008E501F" w:rsidRPr="00622925">
        <w:rPr>
          <w:rFonts w:ascii="Perpetua" w:hAnsi="Perpetua"/>
          <w:sz w:val="24"/>
          <w:szCs w:val="24"/>
        </w:rPr>
        <w:t>traumatología</w:t>
      </w:r>
      <w:r w:rsidR="0013538C">
        <w:rPr>
          <w:rFonts w:ascii="Perpetua" w:hAnsi="Perpetua"/>
          <w:sz w:val="24"/>
          <w:szCs w:val="24"/>
        </w:rPr>
        <w:t xml:space="preserve"> .</w:t>
      </w:r>
      <w:r w:rsidR="0013538C" w:rsidRPr="00705C2A">
        <w:rPr>
          <w:rFonts w:ascii="Perpetua" w:hAnsi="Perpetua"/>
          <w:sz w:val="24"/>
          <w:szCs w:val="24"/>
        </w:rPr>
        <w:t>Servicio</w:t>
      </w:r>
      <w:proofErr w:type="gramEnd"/>
      <w:r w:rsidR="0013538C" w:rsidRPr="00705C2A">
        <w:rPr>
          <w:rFonts w:ascii="Perpetua" w:hAnsi="Perpetua"/>
          <w:sz w:val="24"/>
          <w:szCs w:val="24"/>
        </w:rPr>
        <w:t xml:space="preserve"> de ortopedia y traumatología</w:t>
      </w:r>
      <w:r w:rsidR="0013538C" w:rsidRPr="0013538C">
        <w:rPr>
          <w:rFonts w:ascii="Perpetua" w:hAnsi="Perpetua"/>
          <w:sz w:val="24"/>
          <w:szCs w:val="24"/>
        </w:rPr>
        <w:t xml:space="preserve"> </w:t>
      </w:r>
      <w:r w:rsidR="0013538C" w:rsidRPr="00705C2A">
        <w:rPr>
          <w:rFonts w:ascii="Perpetua" w:hAnsi="Perpetua"/>
          <w:sz w:val="24"/>
          <w:szCs w:val="24"/>
        </w:rPr>
        <w:t xml:space="preserve">Hospital Universitario Miguel </w:t>
      </w:r>
      <w:proofErr w:type="spellStart"/>
      <w:r w:rsidR="0013538C" w:rsidRPr="00705C2A">
        <w:rPr>
          <w:rFonts w:ascii="Perpetua" w:hAnsi="Perpetua"/>
          <w:sz w:val="24"/>
          <w:szCs w:val="24"/>
        </w:rPr>
        <w:t>Enriquez</w:t>
      </w:r>
      <w:proofErr w:type="spellEnd"/>
      <w:r w:rsidR="0013538C">
        <w:rPr>
          <w:rFonts w:ascii="Perpetua" w:hAnsi="Perpetua"/>
          <w:sz w:val="24"/>
          <w:szCs w:val="24"/>
        </w:rPr>
        <w:t>.</w:t>
      </w:r>
      <w:r w:rsidR="0013538C" w:rsidRPr="0013538C">
        <w:rPr>
          <w:rFonts w:ascii="Perpetua" w:hAnsi="Perpetua"/>
          <w:sz w:val="24"/>
          <w:szCs w:val="24"/>
        </w:rPr>
        <w:t xml:space="preserve"> </w:t>
      </w:r>
      <w:r w:rsidR="0013538C" w:rsidRPr="00705C2A">
        <w:rPr>
          <w:rFonts w:ascii="Perpetua" w:hAnsi="Perpetua"/>
          <w:sz w:val="24"/>
          <w:szCs w:val="24"/>
        </w:rPr>
        <w:t>La Habana</w:t>
      </w:r>
      <w:r w:rsidR="0013538C">
        <w:rPr>
          <w:rFonts w:ascii="Perpetua" w:hAnsi="Perpetua"/>
          <w:sz w:val="24"/>
          <w:szCs w:val="24"/>
        </w:rPr>
        <w:t>-</w:t>
      </w:r>
      <w:r w:rsidR="0013538C" w:rsidRPr="00705C2A">
        <w:rPr>
          <w:rFonts w:ascii="Perpetua" w:hAnsi="Perpetua"/>
          <w:sz w:val="24"/>
          <w:szCs w:val="24"/>
        </w:rPr>
        <w:t>Cuba</w:t>
      </w:r>
      <w:r w:rsidR="0013538C">
        <w:rPr>
          <w:rFonts w:ascii="Perpetua" w:hAnsi="Perpetua"/>
          <w:sz w:val="24"/>
          <w:szCs w:val="24"/>
        </w:rPr>
        <w:t xml:space="preserve">  </w:t>
      </w:r>
    </w:p>
    <w:p w:rsidR="0013538C" w:rsidRPr="00705C2A" w:rsidRDefault="0013538C" w:rsidP="0013538C">
      <w:pPr>
        <w:spacing w:after="0" w:line="276" w:lineRule="auto"/>
        <w:jc w:val="both"/>
        <w:rPr>
          <w:rFonts w:ascii="Perpetua" w:hAnsi="Perpetua"/>
          <w:sz w:val="24"/>
          <w:szCs w:val="24"/>
        </w:rPr>
      </w:pPr>
    </w:p>
    <w:p w:rsidR="0013538C" w:rsidRPr="00705C2A" w:rsidRDefault="00622925" w:rsidP="0013538C">
      <w:pPr>
        <w:spacing w:after="0" w:line="276" w:lineRule="auto"/>
        <w:jc w:val="both"/>
        <w:rPr>
          <w:rFonts w:ascii="Perpetua" w:hAnsi="Perpetua"/>
          <w:sz w:val="24"/>
          <w:szCs w:val="24"/>
        </w:rPr>
      </w:pPr>
      <w:r>
        <w:rPr>
          <w:rFonts w:ascii="Perpetua" w:hAnsi="Perpetua"/>
          <w:sz w:val="24"/>
          <w:szCs w:val="24"/>
        </w:rPr>
        <w:t>2-</w:t>
      </w:r>
      <w:r w:rsidR="00346562" w:rsidRPr="00705C2A">
        <w:rPr>
          <w:rFonts w:ascii="Perpetua" w:hAnsi="Perpetua"/>
          <w:sz w:val="24"/>
          <w:szCs w:val="24"/>
        </w:rPr>
        <w:t xml:space="preserve">Especialista de primer grado en Ortopedia y </w:t>
      </w:r>
      <w:proofErr w:type="gramStart"/>
      <w:r w:rsidR="00346562" w:rsidRPr="00705C2A">
        <w:rPr>
          <w:rFonts w:ascii="Perpetua" w:hAnsi="Perpetua"/>
          <w:sz w:val="24"/>
          <w:szCs w:val="24"/>
        </w:rPr>
        <w:t>traumatología</w:t>
      </w:r>
      <w:r w:rsidR="0013538C" w:rsidRPr="00705C2A">
        <w:rPr>
          <w:rFonts w:ascii="Perpetua" w:hAnsi="Perpetua"/>
          <w:sz w:val="24"/>
          <w:szCs w:val="24"/>
        </w:rPr>
        <w:t xml:space="preserve"> </w:t>
      </w:r>
      <w:r w:rsidR="0013538C">
        <w:rPr>
          <w:rFonts w:ascii="Perpetua" w:hAnsi="Perpetua"/>
          <w:sz w:val="24"/>
          <w:szCs w:val="24"/>
        </w:rPr>
        <w:t xml:space="preserve"> ,</w:t>
      </w:r>
      <w:proofErr w:type="gramEnd"/>
      <w:r w:rsidR="0013538C" w:rsidRPr="00705C2A">
        <w:rPr>
          <w:rFonts w:ascii="Perpetua" w:hAnsi="Perpetua"/>
          <w:sz w:val="24"/>
          <w:szCs w:val="24"/>
        </w:rPr>
        <w:t xml:space="preserve"> Jefa de Servicio de ortopedia y traumatología</w:t>
      </w:r>
      <w:r w:rsidR="0013538C" w:rsidRPr="0013538C">
        <w:rPr>
          <w:rFonts w:ascii="Perpetua" w:hAnsi="Perpetua"/>
          <w:sz w:val="24"/>
          <w:szCs w:val="24"/>
        </w:rPr>
        <w:t xml:space="preserve"> </w:t>
      </w:r>
      <w:r w:rsidR="0013538C">
        <w:rPr>
          <w:rFonts w:ascii="Perpetua" w:hAnsi="Perpetua"/>
          <w:sz w:val="24"/>
          <w:szCs w:val="24"/>
        </w:rPr>
        <w:t>.</w:t>
      </w:r>
      <w:r w:rsidR="0013538C" w:rsidRPr="00705C2A">
        <w:rPr>
          <w:rFonts w:ascii="Perpetua" w:hAnsi="Perpetua"/>
          <w:sz w:val="24"/>
          <w:szCs w:val="24"/>
        </w:rPr>
        <w:t>Servicio de ortopedia y traumatología</w:t>
      </w:r>
      <w:r w:rsidR="0013538C" w:rsidRPr="0013538C">
        <w:rPr>
          <w:rFonts w:ascii="Perpetua" w:hAnsi="Perpetua"/>
          <w:sz w:val="24"/>
          <w:szCs w:val="24"/>
        </w:rPr>
        <w:t xml:space="preserve"> </w:t>
      </w:r>
      <w:r w:rsidR="0013538C" w:rsidRPr="00705C2A">
        <w:rPr>
          <w:rFonts w:ascii="Perpetua" w:hAnsi="Perpetua"/>
          <w:sz w:val="24"/>
          <w:szCs w:val="24"/>
        </w:rPr>
        <w:t xml:space="preserve">Hospital Universitario Miguel </w:t>
      </w:r>
      <w:proofErr w:type="spellStart"/>
      <w:r w:rsidR="0013538C" w:rsidRPr="00705C2A">
        <w:rPr>
          <w:rFonts w:ascii="Perpetua" w:hAnsi="Perpetua"/>
          <w:sz w:val="24"/>
          <w:szCs w:val="24"/>
        </w:rPr>
        <w:t>Enriquez</w:t>
      </w:r>
      <w:proofErr w:type="spellEnd"/>
    </w:p>
    <w:p w:rsidR="000B5B70" w:rsidRPr="00705C2A" w:rsidRDefault="0013538C" w:rsidP="00705C2A">
      <w:pPr>
        <w:spacing w:after="0" w:line="276" w:lineRule="auto"/>
        <w:jc w:val="both"/>
        <w:rPr>
          <w:rFonts w:ascii="Perpetua" w:hAnsi="Perpetua"/>
          <w:sz w:val="24"/>
          <w:szCs w:val="24"/>
        </w:rPr>
      </w:pPr>
      <w:r w:rsidRPr="00705C2A">
        <w:rPr>
          <w:rFonts w:ascii="Perpetua" w:hAnsi="Perpetua"/>
          <w:sz w:val="24"/>
          <w:szCs w:val="24"/>
        </w:rPr>
        <w:t>La Habana</w:t>
      </w:r>
      <w:r>
        <w:rPr>
          <w:rFonts w:ascii="Perpetua" w:hAnsi="Perpetua"/>
          <w:sz w:val="24"/>
          <w:szCs w:val="24"/>
        </w:rPr>
        <w:t xml:space="preserve">- </w:t>
      </w:r>
      <w:r w:rsidRPr="00705C2A">
        <w:rPr>
          <w:rFonts w:ascii="Perpetua" w:hAnsi="Perpetua"/>
          <w:sz w:val="24"/>
          <w:szCs w:val="24"/>
        </w:rPr>
        <w:t>Cuba</w:t>
      </w:r>
    </w:p>
    <w:p w:rsidR="00107FFB" w:rsidRPr="00705C2A" w:rsidRDefault="00107FFB" w:rsidP="00705C2A">
      <w:pPr>
        <w:spacing w:line="276" w:lineRule="auto"/>
        <w:jc w:val="both"/>
        <w:rPr>
          <w:rFonts w:ascii="Perpetua" w:hAnsi="Perpetua"/>
          <w:sz w:val="24"/>
          <w:szCs w:val="24"/>
        </w:rPr>
      </w:pPr>
    </w:p>
    <w:p w:rsidR="0013538C" w:rsidRPr="0013538C" w:rsidRDefault="0013538C" w:rsidP="00705C2A">
      <w:pPr>
        <w:spacing w:line="276" w:lineRule="auto"/>
        <w:jc w:val="both"/>
        <w:rPr>
          <w:rFonts w:ascii="Perpetua" w:hAnsi="Perpetua"/>
          <w:b/>
          <w:sz w:val="24"/>
          <w:szCs w:val="24"/>
        </w:rPr>
      </w:pPr>
      <w:r w:rsidRPr="0013538C">
        <w:rPr>
          <w:rFonts w:ascii="Perpetua" w:hAnsi="Perpetua"/>
          <w:b/>
          <w:sz w:val="24"/>
          <w:szCs w:val="24"/>
        </w:rPr>
        <w:t xml:space="preserve">RESUMEN </w:t>
      </w:r>
    </w:p>
    <w:p w:rsidR="00107FFB" w:rsidRPr="004F4340" w:rsidRDefault="0013538C" w:rsidP="004F4340">
      <w:pPr>
        <w:spacing w:line="276" w:lineRule="auto"/>
        <w:jc w:val="both"/>
        <w:rPr>
          <w:rFonts w:ascii="Perpetua" w:hAnsi="Perpetua"/>
          <w:b/>
          <w:sz w:val="24"/>
          <w:szCs w:val="24"/>
        </w:rPr>
      </w:pPr>
      <w:bookmarkStart w:id="0" w:name="_GoBack"/>
      <w:r w:rsidRPr="0013538C">
        <w:rPr>
          <w:rFonts w:ascii="Perpetua" w:hAnsi="Perpetua"/>
          <w:b/>
          <w:sz w:val="24"/>
          <w:szCs w:val="24"/>
        </w:rPr>
        <w:t>Introducción</w:t>
      </w:r>
      <w:r w:rsidR="003B7E8D">
        <w:rPr>
          <w:rFonts w:ascii="Perpetua" w:hAnsi="Perpetua"/>
          <w:b/>
          <w:sz w:val="24"/>
          <w:szCs w:val="24"/>
        </w:rPr>
        <w:t xml:space="preserve">: </w:t>
      </w:r>
      <w:r w:rsidR="003B7E8D">
        <w:rPr>
          <w:rFonts w:ascii="Perpetua" w:hAnsi="Perpetua"/>
          <w:sz w:val="24"/>
          <w:szCs w:val="24"/>
        </w:rPr>
        <w:t>e</w:t>
      </w:r>
      <w:r>
        <w:rPr>
          <w:rFonts w:ascii="Perpetua" w:hAnsi="Perpetua"/>
          <w:sz w:val="24"/>
          <w:szCs w:val="24"/>
        </w:rPr>
        <w:t xml:space="preserve">n la </w:t>
      </w:r>
      <w:proofErr w:type="gramStart"/>
      <w:r>
        <w:rPr>
          <w:rFonts w:ascii="Perpetua" w:hAnsi="Perpetua"/>
          <w:sz w:val="24"/>
          <w:szCs w:val="24"/>
        </w:rPr>
        <w:t xml:space="preserve">actualidad </w:t>
      </w:r>
      <w:r w:rsidRPr="00705C2A">
        <w:rPr>
          <w:rFonts w:ascii="Perpetua" w:hAnsi="Perpetua"/>
          <w:sz w:val="24"/>
          <w:szCs w:val="24"/>
        </w:rPr>
        <w:t xml:space="preserve"> ya</w:t>
      </w:r>
      <w:proofErr w:type="gramEnd"/>
      <w:r w:rsidRPr="00705C2A">
        <w:rPr>
          <w:rFonts w:ascii="Perpetua" w:hAnsi="Perpetua"/>
          <w:sz w:val="24"/>
          <w:szCs w:val="24"/>
        </w:rPr>
        <w:t xml:space="preserve"> no se pone en duda que la administración profiláctica de antibióticos en determinados tipos de cirugía ortopédica y traumatológica, resulta una herramienta de extraordinaria importancia en la prevención de la infección quirúrgica </w:t>
      </w:r>
      <w:r>
        <w:rPr>
          <w:rFonts w:ascii="Perpetua" w:hAnsi="Perpetua"/>
          <w:sz w:val="24"/>
          <w:szCs w:val="24"/>
        </w:rPr>
        <w:t xml:space="preserve">. </w:t>
      </w:r>
      <w:r w:rsidR="00F65F22">
        <w:rPr>
          <w:rFonts w:ascii="Perpetua" w:hAnsi="Perpetua"/>
          <w:sz w:val="24"/>
          <w:szCs w:val="24"/>
        </w:rPr>
        <w:t>S</w:t>
      </w:r>
      <w:r w:rsidR="00F0236B" w:rsidRPr="00705C2A">
        <w:rPr>
          <w:rFonts w:ascii="Perpetua" w:hAnsi="Perpetua"/>
          <w:sz w:val="24"/>
          <w:szCs w:val="24"/>
        </w:rPr>
        <w:t xml:space="preserve">e hace una revisión de los conceptos y procedimientos para la realización de la profilaxis antibiótica en cirugía ortopédica y </w:t>
      </w:r>
      <w:proofErr w:type="spellStart"/>
      <w:r w:rsidR="00F0236B" w:rsidRPr="00705C2A">
        <w:rPr>
          <w:rFonts w:ascii="Perpetua" w:hAnsi="Perpetua"/>
          <w:sz w:val="24"/>
          <w:szCs w:val="24"/>
        </w:rPr>
        <w:t>traumatología</w:t>
      </w:r>
      <w:r>
        <w:rPr>
          <w:rFonts w:ascii="Perpetua" w:hAnsi="Perpetua"/>
          <w:sz w:val="24"/>
          <w:szCs w:val="24"/>
        </w:rPr>
        <w:t>.</w:t>
      </w:r>
      <w:r w:rsidRPr="0013538C">
        <w:rPr>
          <w:rFonts w:ascii="Perpetua" w:hAnsi="Perpetua"/>
          <w:b/>
          <w:sz w:val="24"/>
          <w:szCs w:val="24"/>
        </w:rPr>
        <w:t>Objetivo</w:t>
      </w:r>
      <w:proofErr w:type="spellEnd"/>
      <w:r w:rsidR="00F65F22" w:rsidRPr="0013538C">
        <w:rPr>
          <w:rFonts w:ascii="Perpetua" w:hAnsi="Perpetua"/>
          <w:b/>
          <w:sz w:val="24"/>
          <w:szCs w:val="24"/>
        </w:rPr>
        <w:t xml:space="preserve"> </w:t>
      </w:r>
      <w:r w:rsidR="00F65F22">
        <w:rPr>
          <w:rFonts w:ascii="Perpetua" w:hAnsi="Perpetua"/>
          <w:sz w:val="24"/>
          <w:szCs w:val="24"/>
        </w:rPr>
        <w:t xml:space="preserve"> </w:t>
      </w:r>
      <w:r>
        <w:rPr>
          <w:rFonts w:ascii="Perpetua" w:hAnsi="Perpetua"/>
          <w:sz w:val="24"/>
          <w:szCs w:val="24"/>
        </w:rPr>
        <w:t xml:space="preserve">: </w:t>
      </w:r>
      <w:r w:rsidR="00F0236B" w:rsidRPr="00705C2A">
        <w:rPr>
          <w:rFonts w:ascii="Perpetua" w:hAnsi="Perpetua"/>
          <w:sz w:val="24"/>
          <w:szCs w:val="24"/>
        </w:rPr>
        <w:t>actualizar el protocolo intrahospitalario</w:t>
      </w:r>
      <w:r>
        <w:rPr>
          <w:rFonts w:ascii="Perpetua" w:hAnsi="Perpetua"/>
          <w:sz w:val="24"/>
          <w:szCs w:val="24"/>
        </w:rPr>
        <w:t xml:space="preserve"> de la profilaxis </w:t>
      </w:r>
      <w:proofErr w:type="spellStart"/>
      <w:r>
        <w:rPr>
          <w:rFonts w:ascii="Perpetua" w:hAnsi="Perpetua"/>
          <w:sz w:val="24"/>
          <w:szCs w:val="24"/>
        </w:rPr>
        <w:t>antibiótica.M</w:t>
      </w:r>
      <w:r w:rsidR="003B7B5D">
        <w:rPr>
          <w:rFonts w:ascii="Perpetua" w:hAnsi="Perpetua"/>
          <w:sz w:val="24"/>
          <w:szCs w:val="24"/>
        </w:rPr>
        <w:t>é</w:t>
      </w:r>
      <w:r>
        <w:rPr>
          <w:rFonts w:ascii="Perpetua" w:hAnsi="Perpetua"/>
          <w:sz w:val="24"/>
          <w:szCs w:val="24"/>
        </w:rPr>
        <w:t>todo</w:t>
      </w:r>
      <w:proofErr w:type="spellEnd"/>
      <w:r>
        <w:rPr>
          <w:rFonts w:ascii="Perpetua" w:hAnsi="Perpetua"/>
          <w:sz w:val="24"/>
          <w:szCs w:val="24"/>
        </w:rPr>
        <w:t xml:space="preserve"> </w:t>
      </w:r>
      <w:r w:rsidR="003B7B5D">
        <w:rPr>
          <w:rFonts w:ascii="Perpetua" w:hAnsi="Perpetua"/>
          <w:sz w:val="24"/>
          <w:szCs w:val="24"/>
        </w:rPr>
        <w:t xml:space="preserve">: Se realizó un estudio observacional descriptivo </w:t>
      </w:r>
      <w:proofErr w:type="spellStart"/>
      <w:r w:rsidR="003B7B5D">
        <w:rPr>
          <w:rFonts w:ascii="Perpetua" w:hAnsi="Perpetua"/>
          <w:sz w:val="24"/>
          <w:szCs w:val="24"/>
        </w:rPr>
        <w:t>retrospertivo</w:t>
      </w:r>
      <w:proofErr w:type="spellEnd"/>
      <w:r w:rsidR="003B7B5D">
        <w:rPr>
          <w:rFonts w:ascii="Perpetua" w:hAnsi="Perpetua"/>
          <w:sz w:val="24"/>
          <w:szCs w:val="24"/>
        </w:rPr>
        <w:t xml:space="preserve"> de corte transversal .</w:t>
      </w:r>
      <w:r w:rsidR="003B7B5D" w:rsidRPr="003B7B5D">
        <w:rPr>
          <w:rFonts w:ascii="Perpetua" w:hAnsi="Perpetua"/>
          <w:b/>
          <w:sz w:val="24"/>
          <w:szCs w:val="24"/>
        </w:rPr>
        <w:t xml:space="preserve">Resultado </w:t>
      </w:r>
      <w:r w:rsidR="003B7B5D">
        <w:rPr>
          <w:rFonts w:ascii="Perpetua" w:hAnsi="Perpetua"/>
          <w:b/>
          <w:sz w:val="24"/>
          <w:szCs w:val="24"/>
        </w:rPr>
        <w:t>:</w:t>
      </w:r>
      <w:r w:rsidR="003B7B5D" w:rsidRPr="003B7B5D">
        <w:rPr>
          <w:rFonts w:ascii="Perpetua" w:hAnsi="Perpetua"/>
          <w:sz w:val="24"/>
          <w:szCs w:val="24"/>
        </w:rPr>
        <w:t>el esquema</w:t>
      </w:r>
      <w:r w:rsidR="003B7B5D">
        <w:rPr>
          <w:rFonts w:ascii="Perpetua" w:hAnsi="Perpetua"/>
          <w:b/>
          <w:sz w:val="24"/>
          <w:szCs w:val="24"/>
        </w:rPr>
        <w:t xml:space="preserve"> </w:t>
      </w:r>
      <w:r w:rsidR="003B7B5D" w:rsidRPr="003B7B5D">
        <w:rPr>
          <w:rFonts w:ascii="Perpetua" w:hAnsi="Perpetua"/>
          <w:sz w:val="24"/>
          <w:szCs w:val="24"/>
        </w:rPr>
        <w:t>terapéutico propuesto es</w:t>
      </w:r>
      <w:r w:rsidR="003B7B5D">
        <w:rPr>
          <w:rFonts w:ascii="Perpetua" w:hAnsi="Perpetua"/>
          <w:b/>
          <w:sz w:val="24"/>
          <w:szCs w:val="24"/>
        </w:rPr>
        <w:t xml:space="preserve"> </w:t>
      </w:r>
      <w:r w:rsidR="003B7B5D" w:rsidRPr="003B7B5D">
        <w:rPr>
          <w:rFonts w:ascii="Perpetua" w:hAnsi="Perpetua"/>
          <w:sz w:val="24"/>
          <w:szCs w:val="24"/>
        </w:rPr>
        <w:t xml:space="preserve">el más idóneo para la profilaxis quirúrgica en esta </w:t>
      </w:r>
      <w:proofErr w:type="spellStart"/>
      <w:r w:rsidR="003B7B5D" w:rsidRPr="003B7B5D">
        <w:rPr>
          <w:rFonts w:ascii="Perpetua" w:hAnsi="Perpetua"/>
          <w:sz w:val="24"/>
          <w:szCs w:val="24"/>
        </w:rPr>
        <w:t>especialidad.</w:t>
      </w:r>
      <w:r w:rsidR="003B7B5D" w:rsidRPr="003B7B5D">
        <w:rPr>
          <w:rFonts w:ascii="Perpetua" w:hAnsi="Perpetua"/>
          <w:b/>
          <w:sz w:val="24"/>
          <w:szCs w:val="24"/>
        </w:rPr>
        <w:t>Conclusion</w:t>
      </w:r>
      <w:proofErr w:type="spellEnd"/>
      <w:r w:rsidR="004F4340">
        <w:rPr>
          <w:rFonts w:ascii="Perpetua" w:hAnsi="Perpetua"/>
          <w:b/>
          <w:sz w:val="24"/>
          <w:szCs w:val="24"/>
        </w:rPr>
        <w:t>:</w:t>
      </w:r>
      <w:r w:rsidR="004F4340" w:rsidRPr="004F4340">
        <w:rPr>
          <w:rFonts w:ascii="Perpetua" w:hAnsi="Perpetua"/>
          <w:sz w:val="24"/>
          <w:szCs w:val="24"/>
        </w:rPr>
        <w:t xml:space="preserve"> la actualización del protocolo de profilaxis antibiótica en ortopedia y traumatología consiste en 5 </w:t>
      </w:r>
      <w:proofErr w:type="spellStart"/>
      <w:r w:rsidR="004F4340" w:rsidRPr="004F4340">
        <w:rPr>
          <w:rFonts w:ascii="Perpetua" w:hAnsi="Perpetua"/>
          <w:sz w:val="24"/>
          <w:szCs w:val="24"/>
        </w:rPr>
        <w:t>bb</w:t>
      </w:r>
      <w:proofErr w:type="spellEnd"/>
      <w:r w:rsidR="004F4340" w:rsidRPr="004F4340">
        <w:rPr>
          <w:rFonts w:ascii="Perpetua" w:hAnsi="Perpetua"/>
          <w:sz w:val="24"/>
          <w:szCs w:val="24"/>
        </w:rPr>
        <w:t xml:space="preserve"> de </w:t>
      </w:r>
      <w:proofErr w:type="spellStart"/>
      <w:r w:rsidR="004F4340" w:rsidRPr="004F4340">
        <w:rPr>
          <w:rFonts w:ascii="Perpetua" w:hAnsi="Perpetua"/>
          <w:sz w:val="24"/>
          <w:szCs w:val="24"/>
        </w:rPr>
        <w:t>cafazolina</w:t>
      </w:r>
      <w:proofErr w:type="spellEnd"/>
      <w:r w:rsidR="004F4340" w:rsidRPr="004F4340">
        <w:rPr>
          <w:rFonts w:ascii="Perpetua" w:hAnsi="Perpetua"/>
          <w:sz w:val="24"/>
          <w:szCs w:val="24"/>
        </w:rPr>
        <w:t>. Debe usarse solo en 24 horas.</w:t>
      </w:r>
    </w:p>
    <w:p w:rsidR="00F0236B" w:rsidRPr="00705C2A" w:rsidRDefault="00F0236B" w:rsidP="00705C2A">
      <w:pPr>
        <w:spacing w:line="276" w:lineRule="auto"/>
        <w:jc w:val="both"/>
        <w:rPr>
          <w:rFonts w:ascii="Perpetua" w:hAnsi="Perpetua"/>
          <w:sz w:val="24"/>
          <w:szCs w:val="24"/>
        </w:rPr>
      </w:pPr>
      <w:r w:rsidRPr="00705C2A">
        <w:rPr>
          <w:rFonts w:ascii="Perpetua" w:hAnsi="Perpetua"/>
          <w:sz w:val="24"/>
          <w:szCs w:val="24"/>
        </w:rPr>
        <w:t xml:space="preserve">Palabras claves: antibioticoterapia, infecciones quirúrgicas, ortopedia y </w:t>
      </w:r>
      <w:proofErr w:type="spellStart"/>
      <w:r w:rsidRPr="00705C2A">
        <w:rPr>
          <w:rFonts w:ascii="Perpetua" w:hAnsi="Perpetua"/>
          <w:sz w:val="24"/>
          <w:szCs w:val="24"/>
        </w:rPr>
        <w:t>trayumatologia</w:t>
      </w:r>
      <w:proofErr w:type="spellEnd"/>
      <w:r w:rsidRPr="00705C2A">
        <w:rPr>
          <w:rFonts w:ascii="Perpetua" w:hAnsi="Perpetua"/>
          <w:sz w:val="24"/>
          <w:szCs w:val="24"/>
        </w:rPr>
        <w:t>.</w:t>
      </w:r>
    </w:p>
    <w:bookmarkEnd w:id="0"/>
    <w:p w:rsidR="00705C2A" w:rsidRPr="003B7E8D" w:rsidRDefault="0013538C" w:rsidP="00705C2A">
      <w:pPr>
        <w:spacing w:line="276" w:lineRule="auto"/>
        <w:jc w:val="both"/>
        <w:rPr>
          <w:rFonts w:ascii="Perpetua" w:hAnsi="Perpetua"/>
          <w:b/>
          <w:sz w:val="24"/>
          <w:szCs w:val="24"/>
        </w:rPr>
      </w:pPr>
      <w:r w:rsidRPr="003B7E8D">
        <w:rPr>
          <w:rFonts w:ascii="Perpetua" w:hAnsi="Perpetua"/>
          <w:b/>
          <w:sz w:val="24"/>
          <w:szCs w:val="24"/>
        </w:rPr>
        <w:t xml:space="preserve">Introducción </w:t>
      </w:r>
    </w:p>
    <w:p w:rsidR="00107FFB" w:rsidRPr="00705C2A" w:rsidRDefault="00107FFB" w:rsidP="00705C2A">
      <w:pPr>
        <w:spacing w:line="276" w:lineRule="auto"/>
        <w:jc w:val="both"/>
        <w:rPr>
          <w:rFonts w:ascii="Perpetua" w:hAnsi="Perpetua"/>
          <w:sz w:val="24"/>
          <w:szCs w:val="24"/>
        </w:rPr>
      </w:pPr>
      <w:r w:rsidRPr="00705C2A">
        <w:rPr>
          <w:rFonts w:ascii="Perpetua" w:hAnsi="Perpetua"/>
          <w:sz w:val="24"/>
          <w:szCs w:val="24"/>
        </w:rPr>
        <w:t>Actualmente ya no se pone en duda que la administración profiláctica de antibióticos en determinados tipos de cirugía ortopédica y traumatológica, resulta una herramienta de extraordinaria importancia en la prevención de la infección quirúrgica (IQ).</w:t>
      </w:r>
    </w:p>
    <w:p w:rsidR="00107FFB" w:rsidRPr="00705C2A" w:rsidRDefault="00107FFB" w:rsidP="00705C2A">
      <w:pPr>
        <w:spacing w:line="276" w:lineRule="auto"/>
        <w:jc w:val="both"/>
        <w:rPr>
          <w:rFonts w:ascii="Perpetua" w:hAnsi="Perpetua"/>
          <w:sz w:val="24"/>
          <w:szCs w:val="24"/>
        </w:rPr>
      </w:pPr>
      <w:r w:rsidRPr="00705C2A">
        <w:rPr>
          <w:rFonts w:ascii="Perpetua" w:hAnsi="Perpetua"/>
          <w:sz w:val="24"/>
          <w:szCs w:val="24"/>
        </w:rPr>
        <w:t xml:space="preserve">Las infecciones del sitio quirúrgico (ISQ) constituyen una de las Infecciones Asociadas al Cuidado de la Salud (IACS) más frecuentes que ponen en riesgo a los pacientes llevando muchas veces al fracaso del procedimiento quirúrgico.  Con una incidencia mucho mayor en países de medianos y bajos ingresos, representa un desafío de la práctica médica cotidiana que compromete la salud y la seguridad de los pacientes. </w:t>
      </w:r>
    </w:p>
    <w:p w:rsidR="00107FFB" w:rsidRPr="00705C2A" w:rsidRDefault="00107FFB" w:rsidP="00705C2A">
      <w:pPr>
        <w:spacing w:line="276" w:lineRule="auto"/>
        <w:jc w:val="both"/>
        <w:rPr>
          <w:rFonts w:ascii="Perpetua" w:hAnsi="Perpetua"/>
          <w:sz w:val="24"/>
          <w:szCs w:val="24"/>
        </w:rPr>
      </w:pPr>
      <w:r w:rsidRPr="00705C2A">
        <w:rPr>
          <w:rFonts w:ascii="Perpetua" w:hAnsi="Perpetua"/>
          <w:sz w:val="24"/>
          <w:szCs w:val="24"/>
        </w:rPr>
        <w:t>La indicación de profilaxis primaria con antibióticos en relación a los procedimientos invasivos, tiene como objetivo disminuir la incidencia de infecciones con la consecuente disminución de la</w:t>
      </w:r>
      <w:r w:rsidR="003B7E8D">
        <w:rPr>
          <w:rFonts w:ascii="Perpetua" w:hAnsi="Perpetua"/>
          <w:sz w:val="24"/>
          <w:szCs w:val="24"/>
        </w:rPr>
        <w:t xml:space="preserve"> </w:t>
      </w:r>
      <w:r w:rsidRPr="00705C2A">
        <w:rPr>
          <w:rFonts w:ascii="Perpetua" w:hAnsi="Perpetua"/>
          <w:sz w:val="24"/>
          <w:szCs w:val="24"/>
        </w:rPr>
        <w:t xml:space="preserve">morbimortalidad debiendo utilizarse únicamente en aquellos procedimientos en los que hay </w:t>
      </w:r>
      <w:r w:rsidRPr="00705C2A">
        <w:rPr>
          <w:rFonts w:ascii="Perpetua" w:hAnsi="Perpetua"/>
          <w:sz w:val="24"/>
          <w:szCs w:val="24"/>
        </w:rPr>
        <w:lastRenderedPageBreak/>
        <w:t xml:space="preserve">evidencia de efectividad. Cabe destacar que la indicación inadecuada, tiene potenciales efectos adversos tales como infecciones por </w:t>
      </w:r>
      <w:proofErr w:type="spellStart"/>
      <w:r w:rsidRPr="00705C2A">
        <w:rPr>
          <w:rFonts w:ascii="Perpetua" w:hAnsi="Perpetua"/>
          <w:sz w:val="24"/>
          <w:szCs w:val="24"/>
        </w:rPr>
        <w:t>Clostridium</w:t>
      </w:r>
      <w:proofErr w:type="spellEnd"/>
      <w:r w:rsidRPr="00705C2A">
        <w:rPr>
          <w:rFonts w:ascii="Perpetua" w:hAnsi="Perpetua"/>
          <w:sz w:val="24"/>
          <w:szCs w:val="24"/>
        </w:rPr>
        <w:t xml:space="preserve"> </w:t>
      </w:r>
      <w:proofErr w:type="spellStart"/>
      <w:r w:rsidRPr="00705C2A">
        <w:rPr>
          <w:rFonts w:ascii="Perpetua" w:hAnsi="Perpetua"/>
          <w:sz w:val="24"/>
          <w:szCs w:val="24"/>
        </w:rPr>
        <w:t>difficile</w:t>
      </w:r>
      <w:proofErr w:type="spellEnd"/>
      <w:r w:rsidRPr="00705C2A">
        <w:rPr>
          <w:rFonts w:ascii="Perpetua" w:hAnsi="Perpetua"/>
          <w:sz w:val="24"/>
          <w:szCs w:val="24"/>
        </w:rPr>
        <w:t xml:space="preserve">, emergencia de resistencia bacteriana, reacciones adversas a drogas e incremento de los costos en salud. </w:t>
      </w:r>
    </w:p>
    <w:p w:rsidR="00107FFB" w:rsidRPr="00705C2A" w:rsidRDefault="00107FFB" w:rsidP="00705C2A">
      <w:pPr>
        <w:spacing w:line="276" w:lineRule="auto"/>
        <w:jc w:val="both"/>
        <w:rPr>
          <w:rFonts w:ascii="Perpetua" w:hAnsi="Perpetua"/>
          <w:sz w:val="24"/>
          <w:szCs w:val="24"/>
        </w:rPr>
      </w:pPr>
      <w:r w:rsidRPr="00705C2A">
        <w:rPr>
          <w:rFonts w:ascii="Perpetua" w:hAnsi="Perpetua"/>
          <w:sz w:val="24"/>
          <w:szCs w:val="24"/>
        </w:rPr>
        <w:t xml:space="preserve">La profilaxis antibiótica como complemento de una buena técnica quirúrgica, es una medida costo efectiva de prevención de las ISQ representando alrededor del 30% de la indicación de antibióticos entre los pacientes hospitalizados.  </w:t>
      </w:r>
    </w:p>
    <w:p w:rsidR="00107FFB" w:rsidRPr="00705C2A" w:rsidRDefault="00107FFB" w:rsidP="00705C2A">
      <w:pPr>
        <w:spacing w:line="276" w:lineRule="auto"/>
        <w:jc w:val="both"/>
        <w:rPr>
          <w:rFonts w:ascii="Perpetua" w:hAnsi="Perpetua"/>
          <w:sz w:val="24"/>
          <w:szCs w:val="24"/>
        </w:rPr>
      </w:pPr>
      <w:r w:rsidRPr="00705C2A">
        <w:rPr>
          <w:rFonts w:ascii="Perpetua" w:hAnsi="Perpetua"/>
          <w:sz w:val="24"/>
          <w:szCs w:val="24"/>
        </w:rPr>
        <w:t>La posibilidad de contar con una guía actualizada de profilaxis quirúrgica adaptada a nuestro medio, constituye una herramienta de uso cotidiano por parte de los profesionales del equipo quirúrgico que permite la optimización de la utilización de fármacos restringiendo así la emergencia y diseminación de la resistencia bacteriana. Sin duda esperamos que pueda ser de utilidad para el equipo de salud.</w:t>
      </w:r>
    </w:p>
    <w:p w:rsidR="00DE7790" w:rsidRPr="00705C2A" w:rsidRDefault="00DE7790" w:rsidP="00705C2A">
      <w:pPr>
        <w:spacing w:line="276" w:lineRule="auto"/>
        <w:jc w:val="both"/>
        <w:rPr>
          <w:rFonts w:ascii="Perpetua" w:hAnsi="Perpetua"/>
          <w:sz w:val="24"/>
          <w:szCs w:val="24"/>
        </w:rPr>
      </w:pPr>
      <w:r w:rsidRPr="00705C2A">
        <w:rPr>
          <w:rFonts w:ascii="Perpetua" w:hAnsi="Perpetua"/>
          <w:sz w:val="24"/>
          <w:szCs w:val="24"/>
        </w:rPr>
        <w:t>Muchos de los matices inherentes a esta práctica preventiva no han sido aclarados definitivamente. Por ejemplo, siguen existiendo dudas sobre el tipo de intervenciones subsidiarias de profilaxis, sobre el tipo de antibiótico a administrar, sobre la dosis, sobre el momento idóneo de administración, sobre la duración e incluso puede no existir claridad sobre el objetivo concreto que se pretende alcanzar con la administración profiláctica de antibióticos en la cirugía. Por ello, resulta un reto especialmente atractivo para cualquier persona dedicada a la antibioterapia, escribir un texto que intente aclarar las dudas que pueden presentarse en algunas ocasiones. Se ha elegido el sistema de responder a algunas de las preguntas que con mayor frecuencia pueden surgir para que el lector interesado localice con facilidad los temas que puedan interesarle de forma especial.</w:t>
      </w:r>
    </w:p>
    <w:p w:rsidR="00DE7790" w:rsidRPr="00705C2A" w:rsidRDefault="00DE7790" w:rsidP="00705C2A">
      <w:pPr>
        <w:spacing w:line="276" w:lineRule="auto"/>
        <w:jc w:val="both"/>
        <w:rPr>
          <w:rFonts w:ascii="Perpetua" w:hAnsi="Perpetua"/>
          <w:sz w:val="24"/>
          <w:szCs w:val="24"/>
        </w:rPr>
      </w:pPr>
      <w:r w:rsidRPr="00705C2A">
        <w:rPr>
          <w:rFonts w:ascii="Perpetua" w:hAnsi="Perpetua"/>
          <w:sz w:val="24"/>
          <w:szCs w:val="24"/>
        </w:rPr>
        <w:t xml:space="preserve">Clarificar este concepto parece a priori de gran importancia para poder entender la totalidad de los aspectos técnicos del problema. Cualquier tipo de intervención quirúrgica supone un incremento del riesgo de que el paciente sufra un proceso infeccioso en el postoperatorio. Estas infecciones, pueden presentarse en el área anatómica en la que se ha realizado la intervención o en otras localizaciones. Las primeras son propiamente IQ, mientras que las restantes, que pueden estar o no relacionadas de forma indirecta con la cirugía, no pueden calificarse propiamente como IQ. Un ejemplo puede clarificar la diferencia. Una infección de la herida quirúrgica o un proceso infeccioso localizado en un material de osteosíntesis es sin duda alguna, una IQ. Una bacteriemia o una sepsis producida por la diseminación del microorganismo causante, también debe ser considerada como IQ. Sin embargo, la presencia de una neumonía, de una infección urinaria, incluso la asociada con el catéter colocado en el propio quirófano, no </w:t>
      </w:r>
      <w:r w:rsidR="009D058F" w:rsidRPr="00705C2A">
        <w:rPr>
          <w:rFonts w:ascii="Perpetua" w:hAnsi="Perpetua"/>
          <w:sz w:val="24"/>
          <w:szCs w:val="24"/>
        </w:rPr>
        <w:t>debe</w:t>
      </w:r>
      <w:r w:rsidRPr="00705C2A">
        <w:rPr>
          <w:rFonts w:ascii="Perpetua" w:hAnsi="Perpetua"/>
          <w:sz w:val="24"/>
          <w:szCs w:val="24"/>
        </w:rPr>
        <w:t xml:space="preserve"> ser </w:t>
      </w:r>
      <w:r w:rsidR="009D058F" w:rsidRPr="00705C2A">
        <w:rPr>
          <w:rFonts w:ascii="Perpetua" w:hAnsi="Perpetua"/>
          <w:sz w:val="24"/>
          <w:szCs w:val="24"/>
        </w:rPr>
        <w:t>considerada</w:t>
      </w:r>
      <w:r w:rsidRPr="00705C2A">
        <w:rPr>
          <w:rFonts w:ascii="Perpetua" w:hAnsi="Perpetua"/>
          <w:sz w:val="24"/>
          <w:szCs w:val="24"/>
        </w:rPr>
        <w:t xml:space="preserve"> IQ.</w:t>
      </w:r>
    </w:p>
    <w:p w:rsidR="00DE7790" w:rsidRPr="00705C2A" w:rsidRDefault="00A806CA" w:rsidP="00705C2A">
      <w:pPr>
        <w:spacing w:line="276" w:lineRule="auto"/>
        <w:jc w:val="both"/>
        <w:rPr>
          <w:rFonts w:ascii="Perpetua" w:hAnsi="Perpetua"/>
          <w:sz w:val="24"/>
          <w:szCs w:val="24"/>
        </w:rPr>
      </w:pPr>
      <w:r w:rsidRPr="00705C2A">
        <w:rPr>
          <w:rFonts w:ascii="Perpetua" w:hAnsi="Perpetua"/>
          <w:sz w:val="24"/>
          <w:szCs w:val="24"/>
        </w:rPr>
        <w:t>Resulta</w:t>
      </w:r>
      <w:r w:rsidR="00DE7790" w:rsidRPr="00705C2A">
        <w:rPr>
          <w:rFonts w:ascii="Perpetua" w:hAnsi="Perpetua"/>
          <w:sz w:val="24"/>
          <w:szCs w:val="24"/>
        </w:rPr>
        <w:t xml:space="preserve"> sencillo comprender que el objetivo de la profilaxis quirúrgica es la prevención de la IQ y, en ningún caso, la prevención de cualquiera de las infecciones que el paciente puede presentar durante el ingreso hospitalario generado por la intervención quirúrgica. Este objetivo justifica plenamente alguna de las características típicas de la profilaxis quirúrgica y especialmente el tipo de fármaco y la duración del tratamiento. En cierto modo, el hecho de que la profilaxis quirúrgica resulte eficaz para reducir la incidencia de la IQ en algunos tipos de intervenciones, podría generar alguna confusión al médico, que podría utilizar este argumento para justificar la administración de antibióticos de amplio espectro durante todo el postoperatorio, intentando reducir la incidencia de todas las infecciones que pueden presentarse en el mismo. La realidad es que por el momento no ha logrado demostrarse este supuesto papel protector con ninguno de los antibióticos existentes. </w:t>
      </w:r>
      <w:r w:rsidR="00DE7790" w:rsidRPr="00705C2A">
        <w:rPr>
          <w:rFonts w:ascii="Perpetua" w:hAnsi="Perpetua"/>
          <w:sz w:val="24"/>
          <w:szCs w:val="24"/>
        </w:rPr>
        <w:lastRenderedPageBreak/>
        <w:t>Más aún, parece evidente que la administración de antibióticos de forma indiscriminada figura entre las causas más importantes del desarrollo de resistencias, de la presencia de infecciones hospitalarias, del encarecimiento del coste de la intervención y de la aparición de reacciones adversas</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w:t>
      </w:r>
      <w:r w:rsidR="009D058F" w:rsidRPr="00705C2A">
        <w:rPr>
          <w:rFonts w:ascii="Perpetua" w:hAnsi="Perpetua"/>
          <w:sz w:val="24"/>
          <w:szCs w:val="24"/>
        </w:rPr>
        <w:t>Cuáles</w:t>
      </w:r>
      <w:r w:rsidRPr="00705C2A">
        <w:rPr>
          <w:rFonts w:ascii="Perpetua" w:hAnsi="Perpetua"/>
          <w:sz w:val="24"/>
          <w:szCs w:val="24"/>
        </w:rPr>
        <w:t xml:space="preserve"> son las indicaciones de la profilaxis quirúrgica?</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Esta cuestión es una de las más controvertidas puesto que existe la tendencia de extrapolar la experiencia existente en algunos tipos de intervenciones, a la totalidad de ellas. Atendiendo a criterios puramente científicos, lo correcto sería plantear la utilización de profilaxis antibiótica únicamente en aquellas intervenciones en las que este tipo de técnica haya demostrado, de forma evidente, su capacidad para reducir la incidencia de infecciones</w:t>
      </w:r>
    </w:p>
    <w:p w:rsidR="004A0FA2" w:rsidRPr="00705C2A" w:rsidRDefault="004A0FA2" w:rsidP="00705C2A">
      <w:pPr>
        <w:spacing w:line="276" w:lineRule="auto"/>
        <w:jc w:val="both"/>
        <w:rPr>
          <w:rFonts w:ascii="Perpetua" w:hAnsi="Perpetua"/>
          <w:sz w:val="24"/>
          <w:szCs w:val="24"/>
        </w:rPr>
      </w:pPr>
      <w:r w:rsidRPr="00705C2A">
        <w:rPr>
          <w:rFonts w:ascii="Perpetua" w:hAnsi="Perpetua"/>
          <w:sz w:val="24"/>
          <w:szCs w:val="24"/>
        </w:rPr>
        <w:t>La profilaxis antimicrobiana quirúrgica está indicada en cirugías con mayor riesgo de infección como las cirugías limpias-contaminadas o contaminadas y para aquellas cirugías con menor riesgo, clasificadas como limpias, pero en las cuales las infecciones pueden desencadenar una complicación grave (por ejemplo: cirugías con prótesis).</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En el campo de la cirugía ortopédica y traumatológica la profilaxis está plenamente indicada en la artroplastia articular (cadera, rodilla, etc.), colocación de aloinjerto óseo masivo, reducción abierta de fracturas, y amputaciones de extremidad inferior.</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La profilaxis no está indicada en la artroscopia. Debe señalarse que la administración de antibióticos en fracturas abiertas, reimplantes de partes anatómicas o en pacientes politraumatizados con grandes heridas, tiene un objetivo terapéutico y por ello, no puede considerarse estrictamente como profilaxis</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 xml:space="preserve">En el caso de la cirugía ortopédica y traumatológica se acepta que existen pocas diferencias entre centros e incluso entre distintos países, referentes al tipo de microorganismo responsable de la IQ y con una elevada prevalencia de </w:t>
      </w:r>
      <w:proofErr w:type="spellStart"/>
      <w:r w:rsidRPr="00705C2A">
        <w:rPr>
          <w:rFonts w:ascii="Perpetua" w:hAnsi="Perpetua"/>
          <w:sz w:val="24"/>
          <w:szCs w:val="24"/>
        </w:rPr>
        <w:t>Staphylococcus</w:t>
      </w:r>
      <w:proofErr w:type="spellEnd"/>
      <w:r w:rsidRPr="00705C2A">
        <w:rPr>
          <w:rFonts w:ascii="Perpetua" w:hAnsi="Perpetua"/>
          <w:sz w:val="24"/>
          <w:szCs w:val="24"/>
        </w:rPr>
        <w:t xml:space="preserve">. A pesar de esta certeza, resulta importante que cada centro disponga de la incidencia de aislados responsables de las distintas IQ, así como de su patrón de sensibilidad a los antibióticos. Conviene recordar que no son infrecuentes los brotes de IQ generados por bacterias que con un perfil especial de resistencia a los antibióticos, pueden obligar a cambiar, de forma temporal, el tipo de antibacteriano elegido para la profilaxis. Puesto que los cocos Gram positivos del género </w:t>
      </w:r>
      <w:proofErr w:type="spellStart"/>
      <w:r w:rsidRPr="00705C2A">
        <w:rPr>
          <w:rFonts w:ascii="Perpetua" w:hAnsi="Perpetua"/>
          <w:sz w:val="24"/>
          <w:szCs w:val="24"/>
        </w:rPr>
        <w:t>Staphylococcus</w:t>
      </w:r>
      <w:proofErr w:type="spellEnd"/>
      <w:r w:rsidRPr="00705C2A">
        <w:rPr>
          <w:rFonts w:ascii="Perpetua" w:hAnsi="Perpetua"/>
          <w:sz w:val="24"/>
          <w:szCs w:val="24"/>
        </w:rPr>
        <w:t xml:space="preserve"> son los microorganismos implicados con mayor frecuencia en la IQ, el antibiótico elegido debe caracterizarse por su actividad frente a estas bacterias. Globalmente, por tanto, cefalosporinas, </w:t>
      </w:r>
      <w:proofErr w:type="spellStart"/>
      <w:r w:rsidRPr="00705C2A">
        <w:rPr>
          <w:rFonts w:ascii="Perpetua" w:hAnsi="Perpetua"/>
          <w:sz w:val="24"/>
          <w:szCs w:val="24"/>
        </w:rPr>
        <w:t>cloxacilina</w:t>
      </w:r>
      <w:proofErr w:type="spellEnd"/>
      <w:r w:rsidRPr="00705C2A">
        <w:rPr>
          <w:rFonts w:ascii="Perpetua" w:hAnsi="Perpetua"/>
          <w:sz w:val="24"/>
          <w:szCs w:val="24"/>
        </w:rPr>
        <w:t xml:space="preserve">, </w:t>
      </w:r>
      <w:proofErr w:type="spellStart"/>
      <w:r w:rsidRPr="00705C2A">
        <w:rPr>
          <w:rFonts w:ascii="Perpetua" w:hAnsi="Perpetua"/>
          <w:sz w:val="24"/>
          <w:szCs w:val="24"/>
        </w:rPr>
        <w:t>clindamicina</w:t>
      </w:r>
      <w:proofErr w:type="spellEnd"/>
      <w:r w:rsidRPr="00705C2A">
        <w:rPr>
          <w:rFonts w:ascii="Perpetua" w:hAnsi="Perpetua"/>
          <w:sz w:val="24"/>
          <w:szCs w:val="24"/>
        </w:rPr>
        <w:t xml:space="preserve"> y </w:t>
      </w:r>
      <w:proofErr w:type="spellStart"/>
      <w:r w:rsidRPr="00705C2A">
        <w:rPr>
          <w:rFonts w:ascii="Perpetua" w:hAnsi="Perpetua"/>
          <w:sz w:val="24"/>
          <w:szCs w:val="24"/>
        </w:rPr>
        <w:t>glucopéptidos</w:t>
      </w:r>
      <w:proofErr w:type="spellEnd"/>
      <w:r w:rsidRPr="00705C2A">
        <w:rPr>
          <w:rFonts w:ascii="Perpetua" w:hAnsi="Perpetua"/>
          <w:sz w:val="24"/>
          <w:szCs w:val="24"/>
        </w:rPr>
        <w:t xml:space="preserve"> pueden ser a priori fármacos de interés en esta indicación. </w:t>
      </w:r>
    </w:p>
    <w:p w:rsidR="00917F94" w:rsidRPr="00705C2A" w:rsidRDefault="00917F94" w:rsidP="00705C2A">
      <w:pPr>
        <w:spacing w:line="276" w:lineRule="auto"/>
        <w:jc w:val="both"/>
        <w:rPr>
          <w:rFonts w:ascii="Perpetua" w:hAnsi="Perpetua"/>
          <w:sz w:val="24"/>
          <w:szCs w:val="24"/>
        </w:rPr>
      </w:pPr>
      <w:r w:rsidRPr="00705C2A">
        <w:rPr>
          <w:rFonts w:ascii="Perpetua" w:hAnsi="Perpetua"/>
          <w:sz w:val="24"/>
          <w:szCs w:val="24"/>
        </w:rPr>
        <w:t>En la cirugía limpia ortopédica la tasa de contaminación de una herida es muy reducida: del orden de 102 UFC (unidades formadoras de colonias)</w:t>
      </w:r>
      <w:r w:rsidR="009D058F" w:rsidRPr="00705C2A">
        <w:rPr>
          <w:rFonts w:ascii="Perpetua" w:hAnsi="Perpetua"/>
          <w:sz w:val="24"/>
          <w:szCs w:val="24"/>
        </w:rPr>
        <w:t>.</w:t>
      </w:r>
      <w:r w:rsidRPr="00705C2A">
        <w:rPr>
          <w:rFonts w:ascii="Perpetua" w:hAnsi="Perpetua"/>
          <w:sz w:val="24"/>
          <w:szCs w:val="24"/>
        </w:rPr>
        <w:t xml:space="preserve"> Por consiguiente, el número de bacterias que contaminan de forma inicial la herida y que posteriormente serán responsables de la IQ, es muy reducido. En estas circunstancias, concentraciones elevadas de un antibiótico podrían ser suficientes para reducir la carga bacteriana hasta el punto de impedir el desarrollo ulterior de un proceso infeccioso.</w:t>
      </w:r>
    </w:p>
    <w:p w:rsidR="00F65F22" w:rsidRDefault="00917F94" w:rsidP="00705C2A">
      <w:pPr>
        <w:spacing w:line="276" w:lineRule="auto"/>
        <w:jc w:val="both"/>
        <w:rPr>
          <w:rFonts w:ascii="Perpetua" w:hAnsi="Perpetua"/>
          <w:sz w:val="24"/>
          <w:szCs w:val="24"/>
        </w:rPr>
      </w:pPr>
      <w:r w:rsidRPr="00705C2A">
        <w:rPr>
          <w:rFonts w:ascii="Perpetua" w:hAnsi="Perpetua"/>
          <w:sz w:val="24"/>
          <w:szCs w:val="24"/>
        </w:rPr>
        <w:t xml:space="preserve">La elección del antibiótico entre alguno de los citados, resulta más laboriosa porque en ella deben participar otros elementos no citados hasta el momento. La tolerancia, la comodidad, el coste económico y la orientación que se dicta desde la política hospitalaria de uso de antibacterianos </w:t>
      </w:r>
      <w:r w:rsidRPr="00705C2A">
        <w:rPr>
          <w:rFonts w:ascii="Perpetua" w:hAnsi="Perpetua"/>
          <w:sz w:val="24"/>
          <w:szCs w:val="24"/>
        </w:rPr>
        <w:lastRenderedPageBreak/>
        <w:t xml:space="preserve">pueden ser, en definitiva, los factores que terminan incidiendo en la elección del fármaco. En el último apartado de este artículo se describen con mayor detalle las características más relevantes de los fármacos citados. Aunque no incluido como profilaxis resulta necesario señalar que la administración de antibióticos frente a cirugía sucia debe realizarse con otro concepto distinto. </w:t>
      </w:r>
    </w:p>
    <w:p w:rsidR="008E143B" w:rsidRDefault="00917F94" w:rsidP="00705C2A">
      <w:pPr>
        <w:spacing w:line="276" w:lineRule="auto"/>
        <w:jc w:val="both"/>
        <w:rPr>
          <w:rFonts w:ascii="Perpetua" w:hAnsi="Perpetua"/>
          <w:sz w:val="24"/>
          <w:szCs w:val="24"/>
        </w:rPr>
      </w:pPr>
      <w:r w:rsidRPr="00705C2A">
        <w:rPr>
          <w:rFonts w:ascii="Perpetua" w:hAnsi="Perpetua"/>
          <w:sz w:val="24"/>
          <w:szCs w:val="24"/>
        </w:rPr>
        <w:t>En estos casos el paciente debe considerarse como infeccioso y por ello, como subsidiario de administración de antibióticos, en principio de espectro amplio, es decir que presenten actividad frente a la mayoría de ba</w:t>
      </w:r>
      <w:r w:rsidR="004A0FA2" w:rsidRPr="00705C2A">
        <w:rPr>
          <w:rFonts w:ascii="Perpetua" w:hAnsi="Perpetua"/>
          <w:sz w:val="24"/>
          <w:szCs w:val="24"/>
        </w:rPr>
        <w:t>cterias que con probabilidad elevada están presentes en la zona quirúrgica antes del inicio de la intervención. En estos casos el factor terreno, tipo de elemento que contaminó la herida, puede tener gran importancia para justificar la presencia de cocos Gram positivos (</w:t>
      </w:r>
      <w:proofErr w:type="spellStart"/>
      <w:r w:rsidR="004A0FA2" w:rsidRPr="00705C2A">
        <w:rPr>
          <w:rFonts w:ascii="Perpetua" w:hAnsi="Perpetua"/>
          <w:sz w:val="24"/>
          <w:szCs w:val="24"/>
        </w:rPr>
        <w:t>Streptococcus</w:t>
      </w:r>
      <w:proofErr w:type="spellEnd"/>
      <w:r w:rsidR="004A0FA2" w:rsidRPr="00705C2A">
        <w:rPr>
          <w:rFonts w:ascii="Perpetua" w:hAnsi="Perpetua"/>
          <w:sz w:val="24"/>
          <w:szCs w:val="24"/>
        </w:rPr>
        <w:t xml:space="preserve"> </w:t>
      </w:r>
      <w:proofErr w:type="spellStart"/>
      <w:r w:rsidR="004A0FA2" w:rsidRPr="00705C2A">
        <w:rPr>
          <w:rFonts w:ascii="Perpetua" w:hAnsi="Perpetua"/>
          <w:sz w:val="24"/>
          <w:szCs w:val="24"/>
        </w:rPr>
        <w:t>sp</w:t>
      </w:r>
      <w:proofErr w:type="spellEnd"/>
      <w:r w:rsidR="004A0FA2" w:rsidRPr="00705C2A">
        <w:rPr>
          <w:rFonts w:ascii="Perpetua" w:hAnsi="Perpetua"/>
          <w:sz w:val="24"/>
          <w:szCs w:val="24"/>
        </w:rPr>
        <w:t xml:space="preserve">, </w:t>
      </w:r>
      <w:proofErr w:type="spellStart"/>
      <w:r w:rsidR="004A0FA2" w:rsidRPr="00705C2A">
        <w:rPr>
          <w:rFonts w:ascii="Perpetua" w:hAnsi="Perpetua"/>
          <w:sz w:val="24"/>
          <w:szCs w:val="24"/>
        </w:rPr>
        <w:t>Staphylococcus</w:t>
      </w:r>
      <w:proofErr w:type="spellEnd"/>
      <w:r w:rsidR="004A0FA2" w:rsidRPr="00705C2A">
        <w:rPr>
          <w:rFonts w:ascii="Perpetua" w:hAnsi="Perpetua"/>
          <w:sz w:val="24"/>
          <w:szCs w:val="24"/>
        </w:rPr>
        <w:t xml:space="preserve"> </w:t>
      </w:r>
      <w:proofErr w:type="spellStart"/>
      <w:r w:rsidR="004A0FA2" w:rsidRPr="00705C2A">
        <w:rPr>
          <w:rFonts w:ascii="Perpetua" w:hAnsi="Perpetua"/>
          <w:sz w:val="24"/>
          <w:szCs w:val="24"/>
        </w:rPr>
        <w:t>sp</w:t>
      </w:r>
      <w:proofErr w:type="spellEnd"/>
      <w:r w:rsidR="004A0FA2" w:rsidRPr="00705C2A">
        <w:rPr>
          <w:rFonts w:ascii="Perpetua" w:hAnsi="Perpetua"/>
          <w:sz w:val="24"/>
          <w:szCs w:val="24"/>
        </w:rPr>
        <w:t>), bacilos Gram negativos (</w:t>
      </w:r>
      <w:proofErr w:type="spellStart"/>
      <w:r w:rsidR="004A0FA2" w:rsidRPr="00705C2A">
        <w:rPr>
          <w:rFonts w:ascii="Perpetua" w:hAnsi="Perpetua"/>
          <w:sz w:val="24"/>
          <w:szCs w:val="24"/>
        </w:rPr>
        <w:t>enterobacterias</w:t>
      </w:r>
      <w:proofErr w:type="spellEnd"/>
      <w:r w:rsidR="004A0FA2" w:rsidRPr="00705C2A">
        <w:rPr>
          <w:rFonts w:ascii="Perpetua" w:hAnsi="Perpetua"/>
          <w:sz w:val="24"/>
          <w:szCs w:val="24"/>
        </w:rPr>
        <w:t xml:space="preserve">) e incluso bacterias anaerobias. </w:t>
      </w:r>
    </w:p>
    <w:p w:rsidR="00917F94" w:rsidRPr="00705C2A" w:rsidRDefault="004A0FA2" w:rsidP="00705C2A">
      <w:pPr>
        <w:spacing w:line="276" w:lineRule="auto"/>
        <w:jc w:val="both"/>
        <w:rPr>
          <w:rFonts w:ascii="Perpetua" w:hAnsi="Perpetua"/>
          <w:sz w:val="24"/>
          <w:szCs w:val="24"/>
        </w:rPr>
      </w:pPr>
      <w:r w:rsidRPr="00705C2A">
        <w:rPr>
          <w:rFonts w:ascii="Perpetua" w:hAnsi="Perpetua"/>
          <w:sz w:val="24"/>
          <w:szCs w:val="24"/>
        </w:rPr>
        <w:t xml:space="preserve">La recogida precoz de muestras para estudio microbiológico y la administración de antibioterapia empírica con pautas de eficacia demostrada: </w:t>
      </w:r>
      <w:proofErr w:type="spellStart"/>
      <w:r w:rsidRPr="00705C2A">
        <w:rPr>
          <w:rFonts w:ascii="Perpetua" w:hAnsi="Perpetua"/>
          <w:sz w:val="24"/>
          <w:szCs w:val="24"/>
        </w:rPr>
        <w:t>clindamicina</w:t>
      </w:r>
      <w:proofErr w:type="spellEnd"/>
      <w:r w:rsidRPr="00705C2A">
        <w:rPr>
          <w:rFonts w:ascii="Perpetua" w:hAnsi="Perpetua"/>
          <w:sz w:val="24"/>
          <w:szCs w:val="24"/>
        </w:rPr>
        <w:t xml:space="preserve"> y </w:t>
      </w:r>
      <w:proofErr w:type="spellStart"/>
      <w:r w:rsidRPr="00705C2A">
        <w:rPr>
          <w:rFonts w:ascii="Perpetua" w:hAnsi="Perpetua"/>
          <w:sz w:val="24"/>
          <w:szCs w:val="24"/>
        </w:rPr>
        <w:t>aminoglucósido</w:t>
      </w:r>
      <w:proofErr w:type="spellEnd"/>
      <w:r w:rsidRPr="00705C2A">
        <w:rPr>
          <w:rFonts w:ascii="Perpetua" w:hAnsi="Perpetua"/>
          <w:sz w:val="24"/>
          <w:szCs w:val="24"/>
        </w:rPr>
        <w:t xml:space="preserve">, cefalosporina y </w:t>
      </w:r>
      <w:proofErr w:type="spellStart"/>
      <w:r w:rsidRPr="00705C2A">
        <w:rPr>
          <w:rFonts w:ascii="Perpetua" w:hAnsi="Perpetua"/>
          <w:sz w:val="24"/>
          <w:szCs w:val="24"/>
        </w:rPr>
        <w:t>aminoglucósido</w:t>
      </w:r>
      <w:proofErr w:type="spellEnd"/>
      <w:r w:rsidRPr="00705C2A">
        <w:rPr>
          <w:rFonts w:ascii="Perpetua" w:hAnsi="Perpetua"/>
          <w:sz w:val="24"/>
          <w:szCs w:val="24"/>
        </w:rPr>
        <w:t xml:space="preserve">, o la asociación de </w:t>
      </w:r>
      <w:proofErr w:type="spellStart"/>
      <w:r w:rsidRPr="00705C2A">
        <w:rPr>
          <w:rFonts w:ascii="Perpetua" w:hAnsi="Perpetua"/>
          <w:sz w:val="24"/>
          <w:szCs w:val="24"/>
        </w:rPr>
        <w:t>betalactámico</w:t>
      </w:r>
      <w:proofErr w:type="spellEnd"/>
      <w:r w:rsidRPr="00705C2A">
        <w:rPr>
          <w:rFonts w:ascii="Perpetua" w:hAnsi="Perpetua"/>
          <w:sz w:val="24"/>
          <w:szCs w:val="24"/>
        </w:rPr>
        <w:t xml:space="preserve"> con inhibidor de </w:t>
      </w:r>
      <w:proofErr w:type="spellStart"/>
      <w:r w:rsidRPr="00705C2A">
        <w:rPr>
          <w:rFonts w:ascii="Perpetua" w:hAnsi="Perpetua"/>
          <w:sz w:val="24"/>
          <w:szCs w:val="24"/>
        </w:rPr>
        <w:t>betalactamasa</w:t>
      </w:r>
      <w:proofErr w:type="spellEnd"/>
      <w:r w:rsidRPr="00705C2A">
        <w:rPr>
          <w:rFonts w:ascii="Perpetua" w:hAnsi="Perpetua"/>
          <w:sz w:val="24"/>
          <w:szCs w:val="24"/>
        </w:rPr>
        <w:t xml:space="preserve"> (amoxicilina-ácido </w:t>
      </w:r>
      <w:proofErr w:type="spellStart"/>
      <w:r w:rsidRPr="00705C2A">
        <w:rPr>
          <w:rFonts w:ascii="Perpetua" w:hAnsi="Perpetua"/>
          <w:sz w:val="24"/>
          <w:szCs w:val="24"/>
        </w:rPr>
        <w:t>clavulánico</w:t>
      </w:r>
      <w:proofErr w:type="spellEnd"/>
      <w:r w:rsidRPr="00705C2A">
        <w:rPr>
          <w:rFonts w:ascii="Perpetua" w:hAnsi="Perpetua"/>
          <w:sz w:val="24"/>
          <w:szCs w:val="24"/>
        </w:rPr>
        <w:t xml:space="preserve"> o </w:t>
      </w:r>
      <w:proofErr w:type="spellStart"/>
      <w:r w:rsidRPr="00705C2A">
        <w:rPr>
          <w:rFonts w:ascii="Perpetua" w:hAnsi="Perpetua"/>
          <w:sz w:val="24"/>
          <w:szCs w:val="24"/>
        </w:rPr>
        <w:t>piperacilina-tazobactam</w:t>
      </w:r>
      <w:proofErr w:type="spellEnd"/>
      <w:r w:rsidRPr="00705C2A">
        <w:rPr>
          <w:rFonts w:ascii="Perpetua" w:hAnsi="Perpetua"/>
          <w:sz w:val="24"/>
          <w:szCs w:val="24"/>
        </w:rPr>
        <w:t>) parece la estrategia más adecuada.</w:t>
      </w:r>
    </w:p>
    <w:p w:rsidR="004A0FA2" w:rsidRPr="00705C2A" w:rsidRDefault="004A0FA2" w:rsidP="00705C2A">
      <w:pPr>
        <w:spacing w:line="276" w:lineRule="auto"/>
        <w:jc w:val="both"/>
        <w:rPr>
          <w:rFonts w:ascii="Perpetua" w:hAnsi="Perpetua"/>
          <w:sz w:val="24"/>
          <w:szCs w:val="24"/>
        </w:rPr>
      </w:pPr>
      <w:r w:rsidRPr="00705C2A">
        <w:rPr>
          <w:rFonts w:ascii="Perpetua" w:hAnsi="Perpetua"/>
          <w:sz w:val="24"/>
          <w:szCs w:val="24"/>
        </w:rPr>
        <w:t xml:space="preserve">La administración del antimicrobiano debe realizarse en quirófano para asegurar niveles adecuados en los tejidos en el periodo de mayor riesgo de contaminación. Revisiones recientes promueven la administración dentro de los 30 minutos previos a la incisión.  En las cirugías con manguito (brazo y piernas) se recomienda, además, completar la infusión antes de insuflar el torniquete (aún con bajo nivel de evidencia). En el caso de que se indique vancomicina o </w:t>
      </w:r>
      <w:proofErr w:type="spellStart"/>
      <w:r w:rsidRPr="00705C2A">
        <w:rPr>
          <w:rFonts w:ascii="Perpetua" w:hAnsi="Perpetua"/>
          <w:sz w:val="24"/>
          <w:szCs w:val="24"/>
        </w:rPr>
        <w:t>ciprofloxacina</w:t>
      </w:r>
      <w:proofErr w:type="spellEnd"/>
      <w:r w:rsidRPr="00705C2A">
        <w:rPr>
          <w:rFonts w:ascii="Perpetua" w:hAnsi="Perpetua"/>
          <w:sz w:val="24"/>
          <w:szCs w:val="24"/>
        </w:rPr>
        <w:t xml:space="preserve"> para la profilaxis antibiótica se recomienda iniciar la infusión 2 horas antes de la inducción en goteo en quirófano. Además, el antibiótico debe ser administrado con las dosis correctas para asegurar los niveles de antimicrobianos necesarios.</w:t>
      </w:r>
    </w:p>
    <w:p w:rsidR="00DE7790" w:rsidRPr="00705C2A" w:rsidRDefault="00A24795" w:rsidP="00705C2A">
      <w:pPr>
        <w:spacing w:line="276" w:lineRule="auto"/>
        <w:jc w:val="both"/>
        <w:rPr>
          <w:rFonts w:ascii="Perpetua" w:hAnsi="Perpetua"/>
          <w:sz w:val="24"/>
          <w:szCs w:val="24"/>
        </w:rPr>
      </w:pPr>
      <w:r w:rsidRPr="00705C2A">
        <w:rPr>
          <w:rFonts w:ascii="Perpetua" w:hAnsi="Perpetua"/>
          <w:sz w:val="24"/>
          <w:szCs w:val="24"/>
        </w:rPr>
        <w:t>La elección de la vía endovenosa permite regular en forma más estable los niveles de antimicrobianos en el sitio quirúrgico.  Se recomienda que la administración la realice el anestesista y que quede documentada en el parte quirúrgico</w:t>
      </w:r>
      <w:r w:rsidR="00F0236B" w:rsidRPr="00705C2A">
        <w:rPr>
          <w:rFonts w:ascii="Perpetua" w:hAnsi="Perpetua"/>
          <w:sz w:val="24"/>
          <w:szCs w:val="24"/>
        </w:rPr>
        <w:t xml:space="preserve"> </w:t>
      </w:r>
      <w:proofErr w:type="spellStart"/>
      <w:r w:rsidR="00F0236B" w:rsidRPr="00705C2A">
        <w:rPr>
          <w:rFonts w:ascii="Perpetua" w:hAnsi="Perpetua"/>
          <w:sz w:val="24"/>
          <w:szCs w:val="24"/>
        </w:rPr>
        <w:t>asi</w:t>
      </w:r>
      <w:proofErr w:type="spellEnd"/>
      <w:r w:rsidR="00F0236B" w:rsidRPr="00705C2A">
        <w:rPr>
          <w:rFonts w:ascii="Perpetua" w:hAnsi="Perpetua"/>
          <w:sz w:val="24"/>
          <w:szCs w:val="24"/>
        </w:rPr>
        <w:t xml:space="preserve"> como en las indicaciones </w:t>
      </w:r>
      <w:proofErr w:type="spellStart"/>
      <w:r w:rsidR="00F0236B" w:rsidRPr="00705C2A">
        <w:rPr>
          <w:rFonts w:ascii="Perpetua" w:hAnsi="Perpetua"/>
          <w:sz w:val="24"/>
          <w:szCs w:val="24"/>
        </w:rPr>
        <w:t>medicas</w:t>
      </w:r>
      <w:proofErr w:type="spellEnd"/>
      <w:r w:rsidR="00F0236B" w:rsidRPr="00705C2A">
        <w:rPr>
          <w:rFonts w:ascii="Perpetua" w:hAnsi="Perpetua"/>
          <w:sz w:val="24"/>
          <w:szCs w:val="24"/>
        </w:rPr>
        <w:t xml:space="preserve"> del paciente y en el anuncio e informe operatorios.</w:t>
      </w:r>
    </w:p>
    <w:p w:rsidR="008E143B" w:rsidRDefault="008E143B" w:rsidP="00705C2A">
      <w:pPr>
        <w:spacing w:line="276" w:lineRule="auto"/>
        <w:jc w:val="both"/>
        <w:rPr>
          <w:rFonts w:ascii="Perpetua" w:hAnsi="Perpetua"/>
          <w:sz w:val="24"/>
          <w:szCs w:val="24"/>
        </w:rPr>
      </w:pPr>
    </w:p>
    <w:p w:rsidR="00A24795" w:rsidRPr="00705C2A" w:rsidRDefault="00A24795" w:rsidP="00705C2A">
      <w:pPr>
        <w:spacing w:line="276" w:lineRule="auto"/>
        <w:jc w:val="both"/>
        <w:rPr>
          <w:rFonts w:ascii="Perpetua" w:hAnsi="Perpetua"/>
          <w:sz w:val="24"/>
          <w:szCs w:val="24"/>
        </w:rPr>
      </w:pPr>
      <w:r w:rsidRPr="00705C2A">
        <w:rPr>
          <w:rFonts w:ascii="Perpetua" w:hAnsi="Perpetua"/>
          <w:sz w:val="24"/>
          <w:szCs w:val="24"/>
        </w:rPr>
        <w:t>Recomendaciones de profilaxis antibiótica en cirugía</w:t>
      </w:r>
      <w:r w:rsidR="00BC10AD" w:rsidRPr="00705C2A">
        <w:rPr>
          <w:rFonts w:ascii="Perpetua" w:hAnsi="Perpetua"/>
          <w:sz w:val="24"/>
          <w:szCs w:val="24"/>
        </w:rPr>
        <w:t xml:space="preserve"> ortopédica y traumatología.</w:t>
      </w:r>
      <w:r w:rsidRPr="00705C2A">
        <w:rPr>
          <w:rFonts w:ascii="Perpetua" w:hAnsi="Perpetua"/>
          <w:sz w:val="24"/>
          <w:szCs w:val="24"/>
        </w:rPr>
        <w:t xml:space="preserve"> </w:t>
      </w:r>
    </w:p>
    <w:p w:rsidR="00A24795" w:rsidRPr="008E143B" w:rsidRDefault="00A24795" w:rsidP="00705C2A">
      <w:pPr>
        <w:spacing w:line="276" w:lineRule="auto"/>
        <w:jc w:val="both"/>
        <w:rPr>
          <w:rFonts w:ascii="Perpetua" w:hAnsi="Perpetua"/>
          <w:b/>
          <w:sz w:val="24"/>
          <w:szCs w:val="24"/>
        </w:rPr>
      </w:pPr>
      <w:r w:rsidRPr="008E143B">
        <w:rPr>
          <w:rFonts w:ascii="Perpetua" w:hAnsi="Perpetua"/>
          <w:b/>
          <w:sz w:val="24"/>
          <w:szCs w:val="24"/>
        </w:rPr>
        <w:t xml:space="preserve">PROCEDIMIENTO </w:t>
      </w:r>
    </w:p>
    <w:p w:rsidR="00F0236B" w:rsidRPr="008E143B" w:rsidRDefault="00F0236B" w:rsidP="00705C2A">
      <w:pPr>
        <w:spacing w:line="276" w:lineRule="auto"/>
        <w:jc w:val="both"/>
        <w:rPr>
          <w:rFonts w:ascii="Perpetua" w:hAnsi="Perpetua"/>
          <w:b/>
          <w:sz w:val="24"/>
          <w:szCs w:val="24"/>
          <w:u w:val="single"/>
        </w:rPr>
      </w:pPr>
      <w:r w:rsidRPr="008E143B">
        <w:rPr>
          <w:rFonts w:ascii="Perpetua" w:hAnsi="Perpetua"/>
          <w:b/>
          <w:sz w:val="24"/>
          <w:szCs w:val="24"/>
          <w:u w:val="single"/>
        </w:rPr>
        <w:t>Cirugía con uso de material de osteosíntesis o implantes</w:t>
      </w:r>
      <w:r w:rsidR="001E19F7" w:rsidRPr="008E143B">
        <w:rPr>
          <w:rFonts w:ascii="Perpetua" w:hAnsi="Perpetua"/>
          <w:b/>
          <w:sz w:val="24"/>
          <w:szCs w:val="24"/>
          <w:u w:val="single"/>
        </w:rPr>
        <w:t xml:space="preserve"> Colocación de dispositivos de fijación interna (clavos, tornillos, placas, alambres</w:t>
      </w:r>
      <w:r w:rsidR="008E143B">
        <w:rPr>
          <w:rFonts w:ascii="Perpetua" w:hAnsi="Perpetua"/>
          <w:b/>
          <w:sz w:val="24"/>
          <w:szCs w:val="24"/>
          <w:u w:val="single"/>
        </w:rPr>
        <w:t>)</w:t>
      </w:r>
      <w:r w:rsidR="001E19F7" w:rsidRPr="008E143B">
        <w:rPr>
          <w:rFonts w:ascii="Perpetua" w:hAnsi="Perpetua"/>
          <w:b/>
          <w:sz w:val="24"/>
          <w:szCs w:val="24"/>
          <w:u w:val="single"/>
        </w:rPr>
        <w:t xml:space="preserve">.  </w:t>
      </w:r>
    </w:p>
    <w:p w:rsidR="00075516" w:rsidRPr="008E143B" w:rsidRDefault="00075516" w:rsidP="008E143B">
      <w:pPr>
        <w:spacing w:after="0" w:line="276" w:lineRule="auto"/>
        <w:jc w:val="both"/>
        <w:rPr>
          <w:rFonts w:ascii="Perpetua" w:hAnsi="Perpetua"/>
          <w:b/>
          <w:sz w:val="24"/>
          <w:szCs w:val="24"/>
        </w:rPr>
      </w:pPr>
      <w:r w:rsidRPr="008E143B">
        <w:rPr>
          <w:rFonts w:ascii="Perpetua" w:hAnsi="Perpetua"/>
          <w:b/>
          <w:sz w:val="24"/>
          <w:szCs w:val="24"/>
        </w:rPr>
        <w:t xml:space="preserve">ESQUEMA DE ELECCIÓN </w:t>
      </w:r>
    </w:p>
    <w:p w:rsidR="00F0236B" w:rsidRPr="00705C2A" w:rsidRDefault="00F0236B" w:rsidP="00705C2A">
      <w:pPr>
        <w:spacing w:line="276" w:lineRule="auto"/>
        <w:jc w:val="both"/>
        <w:rPr>
          <w:rFonts w:ascii="Perpetua" w:hAnsi="Perpetua"/>
          <w:sz w:val="24"/>
          <w:szCs w:val="24"/>
        </w:rPr>
      </w:pPr>
      <w:proofErr w:type="spellStart"/>
      <w:r w:rsidRPr="00705C2A">
        <w:rPr>
          <w:rFonts w:ascii="Perpetua" w:hAnsi="Perpetua"/>
          <w:sz w:val="24"/>
          <w:szCs w:val="24"/>
        </w:rPr>
        <w:t>Cefazolina</w:t>
      </w:r>
      <w:proofErr w:type="spellEnd"/>
      <w:r w:rsidRPr="00705C2A">
        <w:rPr>
          <w:rFonts w:ascii="Perpetua" w:hAnsi="Perpetua"/>
          <w:sz w:val="24"/>
          <w:szCs w:val="24"/>
        </w:rPr>
        <w:t xml:space="preserve"> 1g………1g EV previo a inducción anestésica y/o incisión de piel.</w:t>
      </w:r>
    </w:p>
    <w:p w:rsidR="00F0236B" w:rsidRPr="00705C2A" w:rsidRDefault="00F0236B" w:rsidP="00705C2A">
      <w:pPr>
        <w:spacing w:line="276" w:lineRule="auto"/>
        <w:jc w:val="both"/>
        <w:rPr>
          <w:rFonts w:ascii="Perpetua" w:hAnsi="Perpetua"/>
          <w:sz w:val="24"/>
          <w:szCs w:val="24"/>
        </w:rPr>
      </w:pPr>
      <w:r w:rsidRPr="00705C2A">
        <w:rPr>
          <w:rFonts w:ascii="Perpetua" w:hAnsi="Perpetua"/>
          <w:sz w:val="24"/>
          <w:szCs w:val="24"/>
        </w:rPr>
        <w:t xml:space="preserve">                                </w:t>
      </w:r>
      <w:r w:rsidR="008E143B">
        <w:rPr>
          <w:rFonts w:ascii="Perpetua" w:hAnsi="Perpetua"/>
          <w:sz w:val="24"/>
          <w:szCs w:val="24"/>
        </w:rPr>
        <w:t xml:space="preserve">  </w:t>
      </w:r>
      <w:r w:rsidRPr="00705C2A">
        <w:rPr>
          <w:rFonts w:ascii="Perpetua" w:hAnsi="Perpetua"/>
          <w:sz w:val="24"/>
          <w:szCs w:val="24"/>
        </w:rPr>
        <w:t xml:space="preserve"> 1g </w:t>
      </w:r>
      <w:r w:rsidR="00075516" w:rsidRPr="00705C2A">
        <w:rPr>
          <w:rFonts w:ascii="Perpetua" w:hAnsi="Perpetua"/>
          <w:sz w:val="24"/>
          <w:szCs w:val="24"/>
        </w:rPr>
        <w:t>EV tras operatorio si se prolonga por más de una hora.</w:t>
      </w:r>
    </w:p>
    <w:p w:rsidR="00F0236B" w:rsidRPr="00705C2A" w:rsidRDefault="00075516" w:rsidP="00705C2A">
      <w:pPr>
        <w:spacing w:line="276" w:lineRule="auto"/>
        <w:jc w:val="both"/>
        <w:rPr>
          <w:rFonts w:ascii="Perpetua" w:hAnsi="Perpetua"/>
          <w:sz w:val="24"/>
          <w:szCs w:val="24"/>
        </w:rPr>
      </w:pPr>
      <w:r w:rsidRPr="00705C2A">
        <w:rPr>
          <w:rFonts w:ascii="Perpetua" w:hAnsi="Perpetua"/>
          <w:sz w:val="24"/>
          <w:szCs w:val="24"/>
        </w:rPr>
        <w:t xml:space="preserve">                               </w:t>
      </w:r>
      <w:r w:rsidR="008E143B">
        <w:rPr>
          <w:rFonts w:ascii="Perpetua" w:hAnsi="Perpetua"/>
          <w:sz w:val="24"/>
          <w:szCs w:val="24"/>
        </w:rPr>
        <w:t xml:space="preserve">  </w:t>
      </w:r>
      <w:r w:rsidRPr="00705C2A">
        <w:rPr>
          <w:rFonts w:ascii="Perpetua" w:hAnsi="Perpetua"/>
          <w:sz w:val="24"/>
          <w:szCs w:val="24"/>
        </w:rPr>
        <w:t xml:space="preserve">  1g EV dosis cada 12 horas por 36 horas                                 </w:t>
      </w:r>
      <w:r w:rsidR="00F0236B" w:rsidRPr="00705C2A">
        <w:rPr>
          <w:rFonts w:ascii="Perpetua" w:hAnsi="Perpetua"/>
          <w:sz w:val="24"/>
          <w:szCs w:val="24"/>
        </w:rPr>
        <w:t xml:space="preserve">                               </w:t>
      </w:r>
    </w:p>
    <w:p w:rsidR="00A24795" w:rsidRPr="008E143B" w:rsidRDefault="00A24795" w:rsidP="005966EC">
      <w:pPr>
        <w:spacing w:after="0" w:line="276" w:lineRule="auto"/>
        <w:jc w:val="both"/>
        <w:rPr>
          <w:rFonts w:ascii="Perpetua" w:hAnsi="Perpetua"/>
          <w:b/>
          <w:sz w:val="24"/>
          <w:szCs w:val="24"/>
        </w:rPr>
      </w:pPr>
      <w:r w:rsidRPr="008E143B">
        <w:rPr>
          <w:rFonts w:ascii="Perpetua" w:hAnsi="Perpetua"/>
          <w:b/>
          <w:sz w:val="24"/>
          <w:szCs w:val="24"/>
        </w:rPr>
        <w:t xml:space="preserve">ESQUEMA ALTERNATIVO </w:t>
      </w:r>
    </w:p>
    <w:p w:rsidR="00075516" w:rsidRPr="00705C2A" w:rsidRDefault="00075516" w:rsidP="00705C2A">
      <w:pPr>
        <w:spacing w:line="276" w:lineRule="auto"/>
        <w:jc w:val="both"/>
        <w:rPr>
          <w:rFonts w:ascii="Perpetua" w:hAnsi="Perpetua"/>
          <w:sz w:val="24"/>
          <w:szCs w:val="24"/>
        </w:rPr>
      </w:pPr>
      <w:r w:rsidRPr="00705C2A">
        <w:rPr>
          <w:rFonts w:ascii="Perpetua" w:hAnsi="Perpetua"/>
          <w:sz w:val="24"/>
          <w:szCs w:val="24"/>
        </w:rPr>
        <w:lastRenderedPageBreak/>
        <w:t xml:space="preserve">Cefalosporina de 2da o 3ra generación en igual esquema que el anterior </w:t>
      </w:r>
      <w:proofErr w:type="spellStart"/>
      <w:r w:rsidRPr="00705C2A">
        <w:rPr>
          <w:rFonts w:ascii="Perpetua" w:hAnsi="Perpetua"/>
          <w:sz w:val="24"/>
          <w:szCs w:val="24"/>
        </w:rPr>
        <w:t>cumplimetando</w:t>
      </w:r>
      <w:proofErr w:type="spellEnd"/>
      <w:r w:rsidRPr="00705C2A">
        <w:rPr>
          <w:rFonts w:ascii="Perpetua" w:hAnsi="Perpetua"/>
          <w:sz w:val="24"/>
          <w:szCs w:val="24"/>
        </w:rPr>
        <w:t xml:space="preserve"> </w:t>
      </w:r>
      <w:proofErr w:type="spellStart"/>
      <w:r w:rsidRPr="00705C2A">
        <w:rPr>
          <w:rFonts w:ascii="Perpetua" w:hAnsi="Perpetua"/>
          <w:sz w:val="24"/>
          <w:szCs w:val="24"/>
        </w:rPr>
        <w:t>poroperatorio</w:t>
      </w:r>
      <w:proofErr w:type="spellEnd"/>
      <w:r w:rsidRPr="00705C2A">
        <w:rPr>
          <w:rFonts w:ascii="Perpetua" w:hAnsi="Perpetua"/>
          <w:sz w:val="24"/>
          <w:szCs w:val="24"/>
        </w:rPr>
        <w:t xml:space="preserve"> inmediato por 24 horas.</w:t>
      </w:r>
    </w:p>
    <w:p w:rsidR="00A24795" w:rsidRPr="008E143B" w:rsidRDefault="00A24795" w:rsidP="005966EC">
      <w:pPr>
        <w:spacing w:after="0" w:line="276" w:lineRule="auto"/>
        <w:jc w:val="both"/>
        <w:rPr>
          <w:rFonts w:ascii="Perpetua" w:hAnsi="Perpetua"/>
          <w:b/>
          <w:sz w:val="24"/>
          <w:szCs w:val="24"/>
        </w:rPr>
      </w:pPr>
      <w:r w:rsidRPr="008E143B">
        <w:rPr>
          <w:rFonts w:ascii="Perpetua" w:hAnsi="Perpetua"/>
          <w:b/>
          <w:sz w:val="24"/>
          <w:szCs w:val="24"/>
        </w:rPr>
        <w:t xml:space="preserve">ALERGIA A BETA LACTAMICOS </w:t>
      </w:r>
    </w:p>
    <w:p w:rsidR="00724F1E" w:rsidRPr="00705C2A" w:rsidRDefault="00724F1E" w:rsidP="00705C2A">
      <w:pPr>
        <w:spacing w:line="276" w:lineRule="auto"/>
        <w:jc w:val="both"/>
        <w:rPr>
          <w:rFonts w:ascii="Perpetua" w:hAnsi="Perpetua"/>
          <w:sz w:val="24"/>
          <w:szCs w:val="24"/>
        </w:rPr>
      </w:pPr>
      <w:r w:rsidRPr="00705C2A">
        <w:rPr>
          <w:rFonts w:ascii="Perpetua" w:hAnsi="Perpetua"/>
          <w:sz w:val="24"/>
          <w:szCs w:val="24"/>
        </w:rPr>
        <w:t>Vancomicina 500mgs……… 1bb EV previo a inducción anestésica en infusión durante 60 minutos</w:t>
      </w:r>
    </w:p>
    <w:p w:rsidR="00724F1E" w:rsidRPr="00705C2A" w:rsidRDefault="00724F1E" w:rsidP="00705C2A">
      <w:pPr>
        <w:spacing w:line="276" w:lineRule="auto"/>
        <w:jc w:val="both"/>
        <w:rPr>
          <w:rFonts w:ascii="Perpetua" w:hAnsi="Perpetua"/>
          <w:sz w:val="24"/>
          <w:szCs w:val="24"/>
        </w:rPr>
      </w:pPr>
      <w:r w:rsidRPr="00705C2A">
        <w:rPr>
          <w:rFonts w:ascii="Perpetua" w:hAnsi="Perpetua"/>
          <w:sz w:val="24"/>
          <w:szCs w:val="24"/>
        </w:rPr>
        <w:t xml:space="preserve">                                                 1bb EV en infusión durante 60 minutos por 2 dosis cada 12 horas a      completar</w:t>
      </w:r>
      <w:r w:rsidR="001E19F7" w:rsidRPr="00705C2A">
        <w:rPr>
          <w:rFonts w:ascii="Perpetua" w:hAnsi="Perpetua"/>
          <w:sz w:val="24"/>
          <w:szCs w:val="24"/>
        </w:rPr>
        <w:t xml:space="preserve"> 24 horas de tratamiento.</w:t>
      </w:r>
    </w:p>
    <w:p w:rsidR="001E19F7" w:rsidRPr="00705C2A" w:rsidRDefault="001E19F7" w:rsidP="00705C2A">
      <w:pPr>
        <w:spacing w:line="276" w:lineRule="auto"/>
        <w:jc w:val="both"/>
        <w:rPr>
          <w:rFonts w:ascii="Perpetua" w:hAnsi="Perpetua"/>
          <w:sz w:val="24"/>
          <w:szCs w:val="24"/>
        </w:rPr>
      </w:pPr>
      <w:r w:rsidRPr="00705C2A">
        <w:rPr>
          <w:rFonts w:ascii="Perpetua" w:hAnsi="Perpetua"/>
          <w:sz w:val="24"/>
          <w:szCs w:val="24"/>
        </w:rPr>
        <w:t>Metronidazol 500</w:t>
      </w:r>
      <w:proofErr w:type="gramStart"/>
      <w:r w:rsidRPr="00705C2A">
        <w:rPr>
          <w:rFonts w:ascii="Perpetua" w:hAnsi="Perpetua"/>
          <w:sz w:val="24"/>
          <w:szCs w:val="24"/>
        </w:rPr>
        <w:t>mgs</w:t>
      </w:r>
      <w:r w:rsidR="008E143B">
        <w:rPr>
          <w:rFonts w:ascii="Perpetua" w:hAnsi="Perpetua"/>
          <w:sz w:val="24"/>
          <w:szCs w:val="24"/>
        </w:rPr>
        <w:t>..</w:t>
      </w:r>
      <w:proofErr w:type="gramEnd"/>
      <w:r w:rsidRPr="00705C2A">
        <w:rPr>
          <w:rFonts w:ascii="Perpetua" w:hAnsi="Perpetua"/>
          <w:sz w:val="24"/>
          <w:szCs w:val="24"/>
        </w:rPr>
        <w:t xml:space="preserve">……. 1 </w:t>
      </w:r>
      <w:proofErr w:type="spellStart"/>
      <w:r w:rsidRPr="00705C2A">
        <w:rPr>
          <w:rFonts w:ascii="Perpetua" w:hAnsi="Perpetua"/>
          <w:sz w:val="24"/>
          <w:szCs w:val="24"/>
        </w:rPr>
        <w:t>fco</w:t>
      </w:r>
      <w:proofErr w:type="spellEnd"/>
      <w:r w:rsidRPr="00705C2A">
        <w:rPr>
          <w:rFonts w:ascii="Perpetua" w:hAnsi="Perpetua"/>
          <w:sz w:val="24"/>
          <w:szCs w:val="24"/>
        </w:rPr>
        <w:t xml:space="preserve"> EV previo a inducción anestésica y continuar con 1 </w:t>
      </w:r>
      <w:proofErr w:type="spellStart"/>
      <w:r w:rsidRPr="00705C2A">
        <w:rPr>
          <w:rFonts w:ascii="Perpetua" w:hAnsi="Perpetua"/>
          <w:sz w:val="24"/>
          <w:szCs w:val="24"/>
        </w:rPr>
        <w:t>fco</w:t>
      </w:r>
      <w:proofErr w:type="spellEnd"/>
      <w:r w:rsidRPr="00705C2A">
        <w:rPr>
          <w:rFonts w:ascii="Perpetua" w:hAnsi="Perpetua"/>
          <w:sz w:val="24"/>
          <w:szCs w:val="24"/>
        </w:rPr>
        <w:t xml:space="preserve"> EV cada 8 horas a completar 24 horas.</w:t>
      </w:r>
    </w:p>
    <w:p w:rsidR="00A24795" w:rsidRPr="008E143B" w:rsidRDefault="00A24795" w:rsidP="005966EC">
      <w:pPr>
        <w:spacing w:after="0" w:line="276" w:lineRule="auto"/>
        <w:jc w:val="both"/>
        <w:rPr>
          <w:rFonts w:ascii="Perpetua" w:hAnsi="Perpetua"/>
          <w:b/>
          <w:sz w:val="24"/>
          <w:szCs w:val="24"/>
          <w:u w:val="single"/>
        </w:rPr>
      </w:pPr>
      <w:r w:rsidRPr="008E143B">
        <w:rPr>
          <w:rFonts w:ascii="Perpetua" w:hAnsi="Perpetua"/>
          <w:b/>
          <w:sz w:val="24"/>
          <w:szCs w:val="24"/>
          <w:u w:val="single"/>
        </w:rPr>
        <w:t xml:space="preserve">Cirugía sin material protésico. </w:t>
      </w:r>
    </w:p>
    <w:p w:rsidR="00A24795" w:rsidRPr="00705C2A" w:rsidRDefault="00A24795" w:rsidP="00705C2A">
      <w:pPr>
        <w:spacing w:line="276" w:lineRule="auto"/>
        <w:jc w:val="both"/>
        <w:rPr>
          <w:rFonts w:ascii="Perpetua" w:hAnsi="Perpetua"/>
          <w:sz w:val="24"/>
          <w:szCs w:val="24"/>
        </w:rPr>
      </w:pPr>
      <w:r w:rsidRPr="00705C2A">
        <w:rPr>
          <w:rFonts w:ascii="Perpetua" w:hAnsi="Perpetua"/>
          <w:sz w:val="24"/>
          <w:szCs w:val="24"/>
        </w:rPr>
        <w:t xml:space="preserve">No requiere </w:t>
      </w:r>
    </w:p>
    <w:p w:rsidR="008E143B" w:rsidRPr="008E143B" w:rsidRDefault="00A24795" w:rsidP="005966EC">
      <w:pPr>
        <w:spacing w:after="0" w:line="276" w:lineRule="auto"/>
        <w:jc w:val="both"/>
        <w:rPr>
          <w:rFonts w:ascii="Perpetua" w:hAnsi="Perpetua"/>
          <w:b/>
          <w:sz w:val="24"/>
          <w:szCs w:val="24"/>
          <w:u w:val="single"/>
        </w:rPr>
      </w:pPr>
      <w:r w:rsidRPr="008E143B">
        <w:rPr>
          <w:rFonts w:ascii="Perpetua" w:hAnsi="Perpetua"/>
          <w:b/>
          <w:sz w:val="24"/>
          <w:szCs w:val="24"/>
          <w:u w:val="single"/>
        </w:rPr>
        <w:t xml:space="preserve">Cirugía limpia de mano, rodilla y </w:t>
      </w:r>
      <w:r w:rsidR="001E19F7" w:rsidRPr="008E143B">
        <w:rPr>
          <w:rFonts w:ascii="Perpetua" w:hAnsi="Perpetua"/>
          <w:b/>
          <w:sz w:val="24"/>
          <w:szCs w:val="24"/>
          <w:u w:val="single"/>
        </w:rPr>
        <w:t xml:space="preserve">pie sin colocación de implante. </w:t>
      </w:r>
      <w:r w:rsidRPr="008E143B">
        <w:rPr>
          <w:rFonts w:ascii="Perpetua" w:hAnsi="Perpetua"/>
          <w:b/>
          <w:sz w:val="24"/>
          <w:szCs w:val="24"/>
          <w:u w:val="single"/>
        </w:rPr>
        <w:t xml:space="preserve">Retiro de material de </w:t>
      </w:r>
      <w:proofErr w:type="spellStart"/>
      <w:r w:rsidR="008E143B" w:rsidRPr="008E143B">
        <w:rPr>
          <w:rFonts w:ascii="Perpetua" w:hAnsi="Perpetua"/>
          <w:b/>
          <w:sz w:val="24"/>
          <w:szCs w:val="24"/>
          <w:u w:val="single"/>
        </w:rPr>
        <w:t>de</w:t>
      </w:r>
      <w:proofErr w:type="spellEnd"/>
      <w:r w:rsidR="008E143B" w:rsidRPr="008E143B">
        <w:rPr>
          <w:rFonts w:ascii="Perpetua" w:hAnsi="Perpetua"/>
          <w:b/>
          <w:sz w:val="24"/>
          <w:szCs w:val="24"/>
          <w:u w:val="single"/>
        </w:rPr>
        <w:t xml:space="preserve"> osteosíntesis o implantes y dispositivos de fijación interna</w:t>
      </w:r>
      <w:r w:rsidR="008E143B">
        <w:rPr>
          <w:rFonts w:ascii="Perpetua" w:hAnsi="Perpetua"/>
          <w:b/>
          <w:sz w:val="24"/>
          <w:szCs w:val="24"/>
          <w:u w:val="single"/>
        </w:rPr>
        <w:t>.</w:t>
      </w:r>
    </w:p>
    <w:p w:rsidR="00342D8E" w:rsidRPr="005966EC" w:rsidRDefault="00342D8E" w:rsidP="005966EC">
      <w:pPr>
        <w:spacing w:after="0" w:line="276" w:lineRule="auto"/>
        <w:jc w:val="both"/>
        <w:rPr>
          <w:rFonts w:ascii="Perpetua" w:hAnsi="Perpetua"/>
          <w:b/>
          <w:sz w:val="24"/>
          <w:szCs w:val="24"/>
        </w:rPr>
      </w:pPr>
      <w:r w:rsidRPr="005966EC">
        <w:rPr>
          <w:rFonts w:ascii="Perpetua" w:hAnsi="Perpetua"/>
          <w:b/>
          <w:sz w:val="24"/>
          <w:szCs w:val="24"/>
        </w:rPr>
        <w:t xml:space="preserve">ESQUEMA DE ELECCIÓN </w:t>
      </w:r>
    </w:p>
    <w:p w:rsidR="00342D8E" w:rsidRPr="00705C2A" w:rsidRDefault="00342D8E" w:rsidP="00705C2A">
      <w:pPr>
        <w:spacing w:line="276" w:lineRule="auto"/>
        <w:jc w:val="both"/>
        <w:rPr>
          <w:rFonts w:ascii="Perpetua" w:hAnsi="Perpetua"/>
          <w:sz w:val="24"/>
          <w:szCs w:val="24"/>
        </w:rPr>
      </w:pPr>
      <w:proofErr w:type="spellStart"/>
      <w:r w:rsidRPr="00705C2A">
        <w:rPr>
          <w:rFonts w:ascii="Perpetua" w:hAnsi="Perpetua"/>
          <w:sz w:val="24"/>
          <w:szCs w:val="24"/>
        </w:rPr>
        <w:t>Cefazolina</w:t>
      </w:r>
      <w:proofErr w:type="spellEnd"/>
      <w:r w:rsidRPr="00705C2A">
        <w:rPr>
          <w:rFonts w:ascii="Perpetua" w:hAnsi="Perpetua"/>
          <w:sz w:val="24"/>
          <w:szCs w:val="24"/>
        </w:rPr>
        <w:t xml:space="preserve"> 1g………1g EV previo a inducción anestésica y/o incisión de piel.</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                                </w:t>
      </w:r>
      <w:r w:rsidR="008E143B">
        <w:rPr>
          <w:rFonts w:ascii="Perpetua" w:hAnsi="Perpetua"/>
          <w:sz w:val="24"/>
          <w:szCs w:val="24"/>
        </w:rPr>
        <w:t xml:space="preserve">  </w:t>
      </w:r>
      <w:r w:rsidRPr="00705C2A">
        <w:rPr>
          <w:rFonts w:ascii="Perpetua" w:hAnsi="Perpetua"/>
          <w:sz w:val="24"/>
          <w:szCs w:val="24"/>
        </w:rPr>
        <w:t xml:space="preserve"> 1g EV tras operatorio si se prolonga por más de una hora.</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                                </w:t>
      </w:r>
      <w:r w:rsidR="008E143B">
        <w:rPr>
          <w:rFonts w:ascii="Perpetua" w:hAnsi="Perpetua"/>
          <w:sz w:val="24"/>
          <w:szCs w:val="24"/>
        </w:rPr>
        <w:t xml:space="preserve">  </w:t>
      </w:r>
      <w:r w:rsidRPr="00705C2A">
        <w:rPr>
          <w:rFonts w:ascii="Perpetua" w:hAnsi="Perpetua"/>
          <w:sz w:val="24"/>
          <w:szCs w:val="24"/>
        </w:rPr>
        <w:t xml:space="preserve"> 1g EV dosis cada 12 horas por 36 horas                                                                </w:t>
      </w:r>
    </w:p>
    <w:p w:rsidR="00342D8E" w:rsidRPr="005966EC" w:rsidRDefault="00342D8E" w:rsidP="005966EC">
      <w:pPr>
        <w:spacing w:after="0" w:line="276" w:lineRule="auto"/>
        <w:jc w:val="both"/>
        <w:rPr>
          <w:rFonts w:ascii="Perpetua" w:hAnsi="Perpetua"/>
          <w:b/>
          <w:sz w:val="24"/>
          <w:szCs w:val="24"/>
        </w:rPr>
      </w:pPr>
      <w:r w:rsidRPr="005966EC">
        <w:rPr>
          <w:rFonts w:ascii="Perpetua" w:hAnsi="Perpetua"/>
          <w:b/>
          <w:sz w:val="24"/>
          <w:szCs w:val="24"/>
        </w:rPr>
        <w:t xml:space="preserve">ESQUEMA ALTERNATIVO </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Cefalosporina de 2da o 3ra generación en igual esquema que el anterior </w:t>
      </w:r>
      <w:proofErr w:type="spellStart"/>
      <w:r w:rsidRPr="00705C2A">
        <w:rPr>
          <w:rFonts w:ascii="Perpetua" w:hAnsi="Perpetua"/>
          <w:sz w:val="24"/>
          <w:szCs w:val="24"/>
        </w:rPr>
        <w:t>cumplimetando</w:t>
      </w:r>
      <w:proofErr w:type="spellEnd"/>
      <w:r w:rsidRPr="00705C2A">
        <w:rPr>
          <w:rFonts w:ascii="Perpetua" w:hAnsi="Perpetua"/>
          <w:sz w:val="24"/>
          <w:szCs w:val="24"/>
        </w:rPr>
        <w:t xml:space="preserve"> </w:t>
      </w:r>
      <w:proofErr w:type="spellStart"/>
      <w:r w:rsidRPr="00705C2A">
        <w:rPr>
          <w:rFonts w:ascii="Perpetua" w:hAnsi="Perpetua"/>
          <w:sz w:val="24"/>
          <w:szCs w:val="24"/>
        </w:rPr>
        <w:t>poroperatorio</w:t>
      </w:r>
      <w:proofErr w:type="spellEnd"/>
      <w:r w:rsidRPr="00705C2A">
        <w:rPr>
          <w:rFonts w:ascii="Perpetua" w:hAnsi="Perpetua"/>
          <w:sz w:val="24"/>
          <w:szCs w:val="24"/>
        </w:rPr>
        <w:t xml:space="preserve"> inmediato por 24 horas.</w:t>
      </w:r>
    </w:p>
    <w:p w:rsidR="00342D8E" w:rsidRPr="005966EC" w:rsidRDefault="00342D8E" w:rsidP="005966EC">
      <w:pPr>
        <w:spacing w:after="0" w:line="276" w:lineRule="auto"/>
        <w:jc w:val="both"/>
        <w:rPr>
          <w:rFonts w:ascii="Perpetua" w:hAnsi="Perpetua"/>
          <w:b/>
          <w:sz w:val="24"/>
          <w:szCs w:val="24"/>
        </w:rPr>
      </w:pPr>
      <w:r w:rsidRPr="005966EC">
        <w:rPr>
          <w:rFonts w:ascii="Perpetua" w:hAnsi="Perpetua"/>
          <w:b/>
          <w:sz w:val="24"/>
          <w:szCs w:val="24"/>
        </w:rPr>
        <w:t xml:space="preserve">ALERGIA A BETA LACTAMICOS </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Vancomicina 500mgs……… 1bb EV previo a inducción anestésica en infusión durante 60 minutos</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                                                 1bb EV en infusión durante 60 minutos por 2 dosis cada 12 horas a      completar 24 horas de tratamiento.</w:t>
      </w:r>
    </w:p>
    <w:p w:rsidR="00A24795"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Metronidazol 500mgs……. 1 </w:t>
      </w:r>
      <w:proofErr w:type="spellStart"/>
      <w:r w:rsidRPr="00705C2A">
        <w:rPr>
          <w:rFonts w:ascii="Perpetua" w:hAnsi="Perpetua"/>
          <w:sz w:val="24"/>
          <w:szCs w:val="24"/>
        </w:rPr>
        <w:t>fco</w:t>
      </w:r>
      <w:proofErr w:type="spellEnd"/>
      <w:r w:rsidRPr="00705C2A">
        <w:rPr>
          <w:rFonts w:ascii="Perpetua" w:hAnsi="Perpetua"/>
          <w:sz w:val="24"/>
          <w:szCs w:val="24"/>
        </w:rPr>
        <w:t xml:space="preserve"> EV previo a inducción anestésica y continuar con 1 </w:t>
      </w:r>
      <w:proofErr w:type="spellStart"/>
      <w:r w:rsidRPr="00705C2A">
        <w:rPr>
          <w:rFonts w:ascii="Perpetua" w:hAnsi="Perpetua"/>
          <w:sz w:val="24"/>
          <w:szCs w:val="24"/>
        </w:rPr>
        <w:t>fco</w:t>
      </w:r>
      <w:proofErr w:type="spellEnd"/>
      <w:r w:rsidRPr="00705C2A">
        <w:rPr>
          <w:rFonts w:ascii="Perpetua" w:hAnsi="Perpetua"/>
          <w:sz w:val="24"/>
          <w:szCs w:val="24"/>
        </w:rPr>
        <w:t xml:space="preserve"> EV cada 8 horas a completar 24 horas.</w:t>
      </w:r>
      <w:r w:rsidR="00A24795" w:rsidRPr="00705C2A">
        <w:rPr>
          <w:rFonts w:ascii="Perpetua" w:hAnsi="Perpetua"/>
          <w:sz w:val="24"/>
          <w:szCs w:val="24"/>
        </w:rPr>
        <w:t xml:space="preserve"> </w:t>
      </w:r>
    </w:p>
    <w:p w:rsidR="005966EC" w:rsidRDefault="005966EC" w:rsidP="00705C2A">
      <w:pPr>
        <w:spacing w:line="276" w:lineRule="auto"/>
        <w:jc w:val="both"/>
        <w:rPr>
          <w:rFonts w:ascii="Perpetua" w:hAnsi="Perpetua"/>
          <w:b/>
          <w:sz w:val="24"/>
          <w:szCs w:val="24"/>
        </w:rPr>
      </w:pPr>
    </w:p>
    <w:p w:rsidR="00A24795" w:rsidRPr="00705C2A" w:rsidRDefault="00A24795" w:rsidP="00705C2A">
      <w:pPr>
        <w:spacing w:line="276" w:lineRule="auto"/>
        <w:jc w:val="both"/>
        <w:rPr>
          <w:rFonts w:ascii="Perpetua" w:hAnsi="Perpetua"/>
          <w:b/>
          <w:sz w:val="24"/>
          <w:szCs w:val="24"/>
        </w:rPr>
      </w:pPr>
      <w:r w:rsidRPr="00705C2A">
        <w:rPr>
          <w:rFonts w:ascii="Perpetua" w:hAnsi="Perpetua"/>
          <w:b/>
          <w:sz w:val="24"/>
          <w:szCs w:val="24"/>
        </w:rPr>
        <w:t xml:space="preserve">Consideraciones especiales </w:t>
      </w:r>
    </w:p>
    <w:p w:rsidR="00A24795" w:rsidRPr="00705C2A" w:rsidRDefault="00A24795" w:rsidP="00705C2A">
      <w:pPr>
        <w:spacing w:line="276" w:lineRule="auto"/>
        <w:jc w:val="both"/>
        <w:rPr>
          <w:rFonts w:ascii="Perpetua" w:hAnsi="Perpetua"/>
          <w:sz w:val="24"/>
          <w:szCs w:val="24"/>
        </w:rPr>
      </w:pPr>
      <w:r w:rsidRPr="00705C2A">
        <w:rPr>
          <w:rFonts w:ascii="Perpetua" w:hAnsi="Perpetua"/>
          <w:sz w:val="24"/>
          <w:szCs w:val="24"/>
        </w:rPr>
        <w:t xml:space="preserve">Infección articular previa: los pacientes con antecedentes de infección en la articulación que van a ser nuevamente intervenidos quirúrgicamente deben recibir profilaxis antibiótica según el o los microorganismo/s hallado/s con anterioridad.  </w:t>
      </w:r>
    </w:p>
    <w:p w:rsidR="00342D8E" w:rsidRPr="00705C2A" w:rsidRDefault="00342D8E" w:rsidP="00705C2A">
      <w:pPr>
        <w:spacing w:line="276" w:lineRule="auto"/>
        <w:jc w:val="both"/>
        <w:rPr>
          <w:rFonts w:ascii="Perpetua" w:hAnsi="Perpetua"/>
          <w:b/>
          <w:sz w:val="24"/>
          <w:szCs w:val="24"/>
        </w:rPr>
      </w:pPr>
      <w:r w:rsidRPr="00705C2A">
        <w:rPr>
          <w:rFonts w:ascii="Perpetua" w:hAnsi="Perpetua"/>
          <w:b/>
          <w:sz w:val="24"/>
          <w:szCs w:val="24"/>
        </w:rPr>
        <w:t>Fracturas expuestas</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Para las fracturas expuestas grado I y II según la clasificación de </w:t>
      </w:r>
      <w:r w:rsidR="005C2476" w:rsidRPr="00705C2A">
        <w:rPr>
          <w:rFonts w:ascii="Perpetua" w:hAnsi="Perpetua"/>
          <w:sz w:val="24"/>
          <w:szCs w:val="24"/>
        </w:rPr>
        <w:t>Gustillo</w:t>
      </w:r>
      <w:r w:rsidRPr="00705C2A">
        <w:rPr>
          <w:rFonts w:ascii="Perpetua" w:hAnsi="Perpetua"/>
          <w:sz w:val="24"/>
          <w:szCs w:val="24"/>
        </w:rPr>
        <w:t xml:space="preserve">, aproximadamente las tres cuartas partes de los expertos recomiendan que se debe seleccionar la profilaxis antibiótica que tenga cobertura para Gram positivos, específicamente se mencionan a las cefalosporinas de primera y segunda generación, así como a las penicilinas con actividad anti </w:t>
      </w:r>
      <w:proofErr w:type="spellStart"/>
      <w:r w:rsidRPr="00705C2A">
        <w:rPr>
          <w:rFonts w:ascii="Perpetua" w:hAnsi="Perpetua"/>
          <w:sz w:val="24"/>
          <w:szCs w:val="24"/>
        </w:rPr>
        <w:t>stafilocócica</w:t>
      </w:r>
      <w:proofErr w:type="spellEnd"/>
      <w:r w:rsidRPr="00705C2A">
        <w:rPr>
          <w:rFonts w:ascii="Perpetua" w:hAnsi="Perpetua"/>
          <w:sz w:val="24"/>
          <w:szCs w:val="24"/>
        </w:rPr>
        <w:t xml:space="preserve">; mientras que para las fracturas expuestas grado III se deben cubrir Gram positivos y Gram negativos. Al mismo tiempo </w:t>
      </w:r>
      <w:r w:rsidRPr="00705C2A">
        <w:rPr>
          <w:rFonts w:ascii="Perpetua" w:hAnsi="Perpetua"/>
          <w:sz w:val="24"/>
          <w:szCs w:val="24"/>
        </w:rPr>
        <w:lastRenderedPageBreak/>
        <w:t>se debe considerar la cobertura para microorganismos anaerobios, si la herida está contaminada con material presente en el ambiente.</w:t>
      </w:r>
    </w:p>
    <w:p w:rsidR="005C2476" w:rsidRPr="00705C2A" w:rsidRDefault="005C2476" w:rsidP="00705C2A">
      <w:pPr>
        <w:spacing w:line="276" w:lineRule="auto"/>
        <w:jc w:val="both"/>
        <w:rPr>
          <w:rFonts w:ascii="Perpetua" w:hAnsi="Perpetua"/>
          <w:sz w:val="24"/>
          <w:szCs w:val="24"/>
        </w:rPr>
      </w:pPr>
      <w:r w:rsidRPr="00705C2A">
        <w:rPr>
          <w:rFonts w:ascii="Perpetua" w:hAnsi="Perpetua"/>
          <w:sz w:val="24"/>
          <w:szCs w:val="24"/>
        </w:rPr>
        <w:t xml:space="preserve">Aquí debe seguirse un esquema terapéutico </w:t>
      </w:r>
      <w:proofErr w:type="spellStart"/>
      <w:r w:rsidRPr="00705C2A">
        <w:rPr>
          <w:rFonts w:ascii="Perpetua" w:hAnsi="Perpetua"/>
          <w:sz w:val="24"/>
          <w:szCs w:val="24"/>
        </w:rPr>
        <w:t>mas</w:t>
      </w:r>
      <w:proofErr w:type="spellEnd"/>
      <w:r w:rsidRPr="00705C2A">
        <w:rPr>
          <w:rFonts w:ascii="Perpetua" w:hAnsi="Perpetua"/>
          <w:sz w:val="24"/>
          <w:szCs w:val="24"/>
        </w:rPr>
        <w:t xml:space="preserve"> prolongado. Recomendable entre 5 y 7 </w:t>
      </w:r>
      <w:proofErr w:type="spellStart"/>
      <w:r w:rsidRPr="00705C2A">
        <w:rPr>
          <w:rFonts w:ascii="Perpetua" w:hAnsi="Perpetua"/>
          <w:sz w:val="24"/>
          <w:szCs w:val="24"/>
        </w:rPr>
        <w:t>dias</w:t>
      </w:r>
      <w:proofErr w:type="spellEnd"/>
      <w:r w:rsidRPr="00705C2A">
        <w:rPr>
          <w:rFonts w:ascii="Perpetua" w:hAnsi="Perpetua"/>
          <w:sz w:val="24"/>
          <w:szCs w:val="24"/>
        </w:rPr>
        <w:t xml:space="preserve"> recomendamos </w:t>
      </w:r>
      <w:proofErr w:type="spellStart"/>
      <w:r w:rsidRPr="00705C2A">
        <w:rPr>
          <w:rFonts w:ascii="Perpetua" w:hAnsi="Perpetua"/>
          <w:sz w:val="24"/>
          <w:szCs w:val="24"/>
        </w:rPr>
        <w:t>cefazolina</w:t>
      </w:r>
      <w:proofErr w:type="spellEnd"/>
      <w:r w:rsidRPr="00705C2A">
        <w:rPr>
          <w:rFonts w:ascii="Perpetua" w:hAnsi="Perpetua"/>
          <w:sz w:val="24"/>
          <w:szCs w:val="24"/>
        </w:rPr>
        <w:t xml:space="preserve"> 1g EV previo a la cirugía y utilizar igual esquema que para las cirugías con implante </w:t>
      </w:r>
      <w:proofErr w:type="spellStart"/>
      <w:r w:rsidRPr="00705C2A">
        <w:rPr>
          <w:rFonts w:ascii="Perpetua" w:hAnsi="Perpetua"/>
          <w:sz w:val="24"/>
          <w:szCs w:val="24"/>
        </w:rPr>
        <w:t>intraoperatorio</w:t>
      </w:r>
      <w:proofErr w:type="spellEnd"/>
      <w:r w:rsidRPr="00705C2A">
        <w:rPr>
          <w:rFonts w:ascii="Perpetua" w:hAnsi="Perpetua"/>
          <w:sz w:val="24"/>
          <w:szCs w:val="24"/>
        </w:rPr>
        <w:t xml:space="preserve"> si al momento del acto quirúrgico </w:t>
      </w:r>
      <w:proofErr w:type="spellStart"/>
      <w:r w:rsidRPr="00705C2A">
        <w:rPr>
          <w:rFonts w:ascii="Perpetua" w:hAnsi="Perpetua"/>
          <w:sz w:val="24"/>
          <w:szCs w:val="24"/>
        </w:rPr>
        <w:t>aun</w:t>
      </w:r>
      <w:proofErr w:type="spellEnd"/>
      <w:r w:rsidRPr="00705C2A">
        <w:rPr>
          <w:rFonts w:ascii="Perpetua" w:hAnsi="Perpetua"/>
          <w:sz w:val="24"/>
          <w:szCs w:val="24"/>
        </w:rPr>
        <w:t xml:space="preserve"> no se ha comenzado la terapéutica antibiótica indicada según el tipo de fractura expuesta.</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Para fracturas </w:t>
      </w:r>
      <w:proofErr w:type="spellStart"/>
      <w:r w:rsidRPr="00705C2A">
        <w:rPr>
          <w:rFonts w:ascii="Perpetua" w:hAnsi="Perpetua"/>
          <w:sz w:val="24"/>
          <w:szCs w:val="24"/>
        </w:rPr>
        <w:t>Gustilo</w:t>
      </w:r>
      <w:proofErr w:type="spellEnd"/>
      <w:r w:rsidRPr="00705C2A">
        <w:rPr>
          <w:rFonts w:ascii="Perpetua" w:hAnsi="Perpetua"/>
          <w:sz w:val="24"/>
          <w:szCs w:val="24"/>
        </w:rPr>
        <w:t xml:space="preserve"> I y II: </w:t>
      </w:r>
      <w:proofErr w:type="spellStart"/>
      <w:r w:rsidRPr="00705C2A">
        <w:rPr>
          <w:rFonts w:ascii="Perpetua" w:hAnsi="Perpetua"/>
          <w:sz w:val="24"/>
          <w:szCs w:val="24"/>
        </w:rPr>
        <w:t>cefazolina</w:t>
      </w:r>
      <w:proofErr w:type="spellEnd"/>
      <w:r w:rsidRPr="00705C2A">
        <w:rPr>
          <w:rFonts w:ascii="Perpetua" w:hAnsi="Perpetua"/>
          <w:sz w:val="24"/>
          <w:szCs w:val="24"/>
        </w:rPr>
        <w:t xml:space="preserve"> 1 a 2 gramos intravenoso cada 6 a 8 horas, alternativamente para pacientes alérgicos a los beta </w:t>
      </w:r>
      <w:proofErr w:type="spellStart"/>
      <w:r w:rsidRPr="00705C2A">
        <w:rPr>
          <w:rFonts w:ascii="Perpetua" w:hAnsi="Perpetua"/>
          <w:sz w:val="24"/>
          <w:szCs w:val="24"/>
        </w:rPr>
        <w:t>lactámicos</w:t>
      </w:r>
      <w:proofErr w:type="spellEnd"/>
      <w:r w:rsidRPr="00705C2A">
        <w:rPr>
          <w:rFonts w:ascii="Perpetua" w:hAnsi="Perpetua"/>
          <w:sz w:val="24"/>
          <w:szCs w:val="24"/>
        </w:rPr>
        <w:t xml:space="preserve">, </w:t>
      </w:r>
      <w:proofErr w:type="spellStart"/>
      <w:r w:rsidRPr="00705C2A">
        <w:rPr>
          <w:rFonts w:ascii="Perpetua" w:hAnsi="Perpetua"/>
          <w:sz w:val="24"/>
          <w:szCs w:val="24"/>
        </w:rPr>
        <w:t>clindamicina</w:t>
      </w:r>
      <w:proofErr w:type="spellEnd"/>
      <w:r w:rsidRPr="00705C2A">
        <w:rPr>
          <w:rFonts w:ascii="Perpetua" w:hAnsi="Perpetua"/>
          <w:sz w:val="24"/>
          <w:szCs w:val="24"/>
        </w:rPr>
        <w:t xml:space="preserve"> 600 a 900 miligramos intravenoso cada 8 horas, o 450 miligramos intravenoso cada 4 horas. </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Para fracturas </w:t>
      </w:r>
      <w:proofErr w:type="spellStart"/>
      <w:r w:rsidRPr="00705C2A">
        <w:rPr>
          <w:rFonts w:ascii="Perpetua" w:hAnsi="Perpetua"/>
          <w:sz w:val="24"/>
          <w:szCs w:val="24"/>
        </w:rPr>
        <w:t>Gustilo</w:t>
      </w:r>
      <w:proofErr w:type="spellEnd"/>
      <w:r w:rsidRPr="00705C2A">
        <w:rPr>
          <w:rFonts w:ascii="Perpetua" w:hAnsi="Perpetua"/>
          <w:sz w:val="24"/>
          <w:szCs w:val="24"/>
        </w:rPr>
        <w:t xml:space="preserve"> III: añadir </w:t>
      </w:r>
      <w:proofErr w:type="spellStart"/>
      <w:r w:rsidRPr="00705C2A">
        <w:rPr>
          <w:rFonts w:ascii="Perpetua" w:hAnsi="Perpetua"/>
          <w:sz w:val="24"/>
          <w:szCs w:val="24"/>
        </w:rPr>
        <w:t>aminoglucósidos</w:t>
      </w:r>
      <w:proofErr w:type="spellEnd"/>
      <w:r w:rsidRPr="00705C2A">
        <w:rPr>
          <w:rFonts w:ascii="Perpetua" w:hAnsi="Perpetua"/>
          <w:sz w:val="24"/>
          <w:szCs w:val="24"/>
        </w:rPr>
        <w:t xml:space="preserve"> 3 a 5 miligramos/kilogramo/día; y en caso de contaminación considerar el uso de penicilina 2 millones de unidades cada 4 horas.  </w:t>
      </w:r>
    </w:p>
    <w:p w:rsidR="00342D8E" w:rsidRPr="00705C2A" w:rsidRDefault="00342D8E" w:rsidP="00705C2A">
      <w:pPr>
        <w:spacing w:line="276" w:lineRule="auto"/>
        <w:jc w:val="both"/>
        <w:rPr>
          <w:rFonts w:ascii="Perpetua" w:hAnsi="Perpetua"/>
          <w:sz w:val="24"/>
          <w:szCs w:val="24"/>
        </w:rPr>
      </w:pPr>
      <w:r w:rsidRPr="00705C2A">
        <w:rPr>
          <w:rFonts w:ascii="Perpetua" w:hAnsi="Perpetua"/>
          <w:sz w:val="24"/>
          <w:szCs w:val="24"/>
        </w:rPr>
        <w:t xml:space="preserve">Es recomendable seguir el esquema terapéutico planteado por </w:t>
      </w:r>
      <w:r w:rsidR="005C2476" w:rsidRPr="00705C2A">
        <w:rPr>
          <w:rFonts w:ascii="Perpetua" w:hAnsi="Perpetua"/>
          <w:sz w:val="24"/>
          <w:szCs w:val="24"/>
        </w:rPr>
        <w:t>Gustillo</w:t>
      </w:r>
      <w:r w:rsidRPr="00705C2A">
        <w:rPr>
          <w:rFonts w:ascii="Perpetua" w:hAnsi="Perpetua"/>
          <w:sz w:val="24"/>
          <w:szCs w:val="24"/>
        </w:rPr>
        <w:t xml:space="preserve"> y colaboradores para este tipo de lesiones.</w:t>
      </w:r>
    </w:p>
    <w:p w:rsidR="00705C2A" w:rsidRPr="004973E6" w:rsidRDefault="003B7B5D" w:rsidP="00705C2A">
      <w:pPr>
        <w:spacing w:line="276" w:lineRule="auto"/>
        <w:jc w:val="both"/>
        <w:rPr>
          <w:rFonts w:ascii="Perpetua" w:hAnsi="Perpetua"/>
          <w:b/>
          <w:sz w:val="24"/>
          <w:szCs w:val="24"/>
        </w:rPr>
      </w:pPr>
      <w:proofErr w:type="spellStart"/>
      <w:r w:rsidRPr="004973E6">
        <w:rPr>
          <w:rFonts w:ascii="Perpetua" w:hAnsi="Perpetua"/>
          <w:b/>
          <w:sz w:val="24"/>
          <w:szCs w:val="24"/>
        </w:rPr>
        <w:t>Conclusion</w:t>
      </w:r>
      <w:proofErr w:type="spellEnd"/>
      <w:r w:rsidR="004973E6">
        <w:rPr>
          <w:rFonts w:ascii="Perpetua" w:hAnsi="Perpetua"/>
          <w:b/>
          <w:sz w:val="24"/>
          <w:szCs w:val="24"/>
        </w:rPr>
        <w:t>.</w:t>
      </w:r>
      <w:r w:rsidRPr="004973E6">
        <w:rPr>
          <w:rFonts w:ascii="Perpetua" w:hAnsi="Perpetua"/>
          <w:b/>
          <w:sz w:val="24"/>
          <w:szCs w:val="24"/>
        </w:rPr>
        <w:t xml:space="preserve"> </w:t>
      </w:r>
    </w:p>
    <w:p w:rsidR="003B7B5D" w:rsidRPr="00705C2A" w:rsidRDefault="003B7B5D" w:rsidP="00705C2A">
      <w:pPr>
        <w:spacing w:line="276" w:lineRule="auto"/>
        <w:jc w:val="both"/>
        <w:rPr>
          <w:rFonts w:ascii="Perpetua" w:hAnsi="Perpetua"/>
          <w:sz w:val="24"/>
          <w:szCs w:val="24"/>
        </w:rPr>
      </w:pPr>
      <w:proofErr w:type="spellStart"/>
      <w:r>
        <w:rPr>
          <w:rFonts w:ascii="Perpetua" w:hAnsi="Perpetua"/>
          <w:sz w:val="24"/>
          <w:szCs w:val="24"/>
        </w:rPr>
        <w:t>Despues</w:t>
      </w:r>
      <w:proofErr w:type="spellEnd"/>
      <w:r>
        <w:rPr>
          <w:rFonts w:ascii="Perpetua" w:hAnsi="Perpetua"/>
          <w:sz w:val="24"/>
          <w:szCs w:val="24"/>
        </w:rPr>
        <w:t xml:space="preserve"> de realizada la investigación se concluye que la actualización del protocolo de profilaxis antibiótica en </w:t>
      </w:r>
      <w:r w:rsidR="00C93CAC">
        <w:rPr>
          <w:rFonts w:ascii="Perpetua" w:hAnsi="Perpetua"/>
          <w:sz w:val="24"/>
          <w:szCs w:val="24"/>
        </w:rPr>
        <w:t xml:space="preserve">ortopedia y traumatología consiste en 5 </w:t>
      </w:r>
      <w:proofErr w:type="spellStart"/>
      <w:r w:rsidR="00C93CAC">
        <w:rPr>
          <w:rFonts w:ascii="Perpetua" w:hAnsi="Perpetua"/>
          <w:sz w:val="24"/>
          <w:szCs w:val="24"/>
        </w:rPr>
        <w:t>bb</w:t>
      </w:r>
      <w:proofErr w:type="spellEnd"/>
      <w:r w:rsidR="00C93CAC">
        <w:rPr>
          <w:rFonts w:ascii="Perpetua" w:hAnsi="Perpetua"/>
          <w:sz w:val="24"/>
          <w:szCs w:val="24"/>
        </w:rPr>
        <w:t xml:space="preserve"> de </w:t>
      </w:r>
      <w:proofErr w:type="spellStart"/>
      <w:r w:rsidR="00C93CAC">
        <w:rPr>
          <w:rFonts w:ascii="Perpetua" w:hAnsi="Perpetua"/>
          <w:sz w:val="24"/>
          <w:szCs w:val="24"/>
        </w:rPr>
        <w:t>cafazolina</w:t>
      </w:r>
      <w:proofErr w:type="spellEnd"/>
      <w:r w:rsidR="00C93CAC">
        <w:rPr>
          <w:rFonts w:ascii="Perpetua" w:hAnsi="Perpetua"/>
          <w:sz w:val="24"/>
          <w:szCs w:val="24"/>
        </w:rPr>
        <w:t xml:space="preserve">. En alérgicos a las </w:t>
      </w:r>
      <w:proofErr w:type="spellStart"/>
      <w:r w:rsidR="00C93CAC">
        <w:rPr>
          <w:rFonts w:ascii="Perpetua" w:hAnsi="Perpetua"/>
          <w:sz w:val="24"/>
          <w:szCs w:val="24"/>
        </w:rPr>
        <w:t>betalactamicos</w:t>
      </w:r>
      <w:proofErr w:type="spellEnd"/>
      <w:r w:rsidR="00C93CAC">
        <w:rPr>
          <w:rFonts w:ascii="Perpetua" w:hAnsi="Perpetua"/>
          <w:sz w:val="24"/>
          <w:szCs w:val="24"/>
        </w:rPr>
        <w:t xml:space="preserve"> vancomicina o </w:t>
      </w:r>
      <w:proofErr w:type="spellStart"/>
      <w:r w:rsidR="00C93CAC">
        <w:rPr>
          <w:rFonts w:ascii="Perpetua" w:hAnsi="Perpetua"/>
          <w:sz w:val="24"/>
          <w:szCs w:val="24"/>
        </w:rPr>
        <w:t>metronidazol</w:t>
      </w:r>
      <w:proofErr w:type="spellEnd"/>
      <w:r w:rsidR="00C93CAC">
        <w:rPr>
          <w:rFonts w:ascii="Perpetua" w:hAnsi="Perpetua"/>
          <w:sz w:val="24"/>
          <w:szCs w:val="24"/>
        </w:rPr>
        <w:t xml:space="preserve"> en dosis terapéuticas. Debe usarse solo en 24 horas. </w:t>
      </w:r>
    </w:p>
    <w:p w:rsidR="00F73C5E" w:rsidRPr="004973E6" w:rsidRDefault="00A24795" w:rsidP="00705C2A">
      <w:pPr>
        <w:spacing w:line="276" w:lineRule="auto"/>
        <w:jc w:val="both"/>
        <w:rPr>
          <w:rFonts w:ascii="Perpetua" w:hAnsi="Perpetua"/>
          <w:b/>
          <w:sz w:val="24"/>
          <w:szCs w:val="24"/>
        </w:rPr>
      </w:pPr>
      <w:r w:rsidRPr="004973E6">
        <w:rPr>
          <w:rFonts w:ascii="Perpetua" w:hAnsi="Perpetua"/>
          <w:b/>
          <w:sz w:val="24"/>
          <w:szCs w:val="24"/>
        </w:rPr>
        <w:t xml:space="preserve">Bibliografía </w:t>
      </w:r>
    </w:p>
    <w:p w:rsidR="00B33FDD" w:rsidRDefault="00B33FDD" w:rsidP="00B33FDD">
      <w:pPr>
        <w:spacing w:line="276" w:lineRule="auto"/>
        <w:jc w:val="both"/>
        <w:rPr>
          <w:rFonts w:ascii="Perpetua" w:hAnsi="Perpetua"/>
          <w:sz w:val="24"/>
          <w:szCs w:val="24"/>
        </w:rPr>
      </w:pPr>
      <w:proofErr w:type="spellStart"/>
      <w:r>
        <w:rPr>
          <w:rFonts w:ascii="Perpetua" w:hAnsi="Perpetua"/>
          <w:sz w:val="24"/>
          <w:szCs w:val="24"/>
        </w:rPr>
        <w:t>Samaiego</w:t>
      </w:r>
      <w:proofErr w:type="spellEnd"/>
      <w:r>
        <w:rPr>
          <w:rFonts w:ascii="Perpetua" w:hAnsi="Perpetua"/>
          <w:sz w:val="24"/>
          <w:szCs w:val="24"/>
        </w:rPr>
        <w:t xml:space="preserve">, Ivette Carolina y </w:t>
      </w:r>
      <w:proofErr w:type="spellStart"/>
      <w:r>
        <w:rPr>
          <w:rFonts w:ascii="Perpetua" w:hAnsi="Perpetua"/>
          <w:sz w:val="24"/>
          <w:szCs w:val="24"/>
        </w:rPr>
        <w:t>colaboradres</w:t>
      </w:r>
      <w:proofErr w:type="spellEnd"/>
      <w:r>
        <w:rPr>
          <w:rFonts w:ascii="Perpetua" w:hAnsi="Perpetua"/>
          <w:sz w:val="24"/>
          <w:szCs w:val="24"/>
        </w:rPr>
        <w:t xml:space="preserve">. </w:t>
      </w:r>
      <w:r w:rsidRPr="00B33FDD">
        <w:rPr>
          <w:rFonts w:ascii="Perpetua" w:hAnsi="Perpetua"/>
          <w:sz w:val="24"/>
          <w:szCs w:val="24"/>
        </w:rPr>
        <w:t>Manejo óptimo de esquemas antibióticos para prevenir infecciones en fracturas expuestas</w:t>
      </w:r>
      <w:r>
        <w:rPr>
          <w:rFonts w:ascii="Perpetua" w:hAnsi="Perpetua"/>
          <w:sz w:val="24"/>
          <w:szCs w:val="24"/>
        </w:rPr>
        <w:t>.</w:t>
      </w:r>
      <w:r w:rsidRPr="00B33FDD">
        <w:rPr>
          <w:rFonts w:ascii="Perpetua" w:hAnsi="Perpetua"/>
          <w:sz w:val="24"/>
          <w:szCs w:val="24"/>
        </w:rPr>
        <w:t xml:space="preserve"> Universidad Técnica de Ambato </w:t>
      </w:r>
      <w:r>
        <w:rPr>
          <w:rFonts w:ascii="Perpetua" w:hAnsi="Perpetua"/>
          <w:sz w:val="24"/>
          <w:szCs w:val="24"/>
        </w:rPr>
        <w:t xml:space="preserve">2025 </w:t>
      </w:r>
      <w:hyperlink r:id="rId9" w:history="1">
        <w:r w:rsidRPr="00B37654">
          <w:rPr>
            <w:rStyle w:val="Hipervnculo"/>
            <w:rFonts w:ascii="Perpetua" w:hAnsi="Perpetua"/>
            <w:sz w:val="24"/>
            <w:szCs w:val="24"/>
          </w:rPr>
          <w:t>https://magazineasce.com/index.php/1/article/view/15</w:t>
        </w:r>
      </w:hyperlink>
    </w:p>
    <w:p w:rsidR="00B33FDD" w:rsidRPr="00E82CB9" w:rsidRDefault="00B33FDD" w:rsidP="00B33FDD">
      <w:pPr>
        <w:spacing w:line="276" w:lineRule="auto"/>
        <w:jc w:val="both"/>
        <w:rPr>
          <w:rFonts w:ascii="Perpetua" w:hAnsi="Perpetua"/>
          <w:sz w:val="24"/>
          <w:szCs w:val="24"/>
          <w:lang w:val="en-US"/>
        </w:rPr>
      </w:pPr>
      <w:r w:rsidRPr="00B33FDD">
        <w:rPr>
          <w:rFonts w:ascii="Perpetua" w:hAnsi="Perpetua"/>
          <w:sz w:val="24"/>
          <w:szCs w:val="24"/>
        </w:rPr>
        <w:t>Prieto Chama</w:t>
      </w:r>
      <w:r>
        <w:rPr>
          <w:rFonts w:ascii="Perpetua" w:hAnsi="Perpetua"/>
          <w:sz w:val="24"/>
          <w:szCs w:val="24"/>
        </w:rPr>
        <w:t xml:space="preserve">, </w:t>
      </w:r>
      <w:r w:rsidRPr="00B33FDD">
        <w:rPr>
          <w:rFonts w:ascii="Perpetua" w:hAnsi="Perpetua"/>
          <w:sz w:val="24"/>
          <w:szCs w:val="24"/>
        </w:rPr>
        <w:t xml:space="preserve">Abril </w:t>
      </w:r>
      <w:proofErr w:type="spellStart"/>
      <w:r w:rsidRPr="00B33FDD">
        <w:rPr>
          <w:rFonts w:ascii="Perpetua" w:hAnsi="Perpetua"/>
          <w:sz w:val="24"/>
          <w:szCs w:val="24"/>
        </w:rPr>
        <w:t>Joselin</w:t>
      </w:r>
      <w:proofErr w:type="spellEnd"/>
      <w:r>
        <w:rPr>
          <w:rFonts w:ascii="Perpetua" w:hAnsi="Perpetua"/>
          <w:sz w:val="24"/>
          <w:szCs w:val="24"/>
        </w:rPr>
        <w:t>.</w:t>
      </w:r>
      <w:r w:rsidRPr="00B33FDD">
        <w:rPr>
          <w:rFonts w:ascii="Perpetua" w:hAnsi="Perpetua"/>
          <w:sz w:val="24"/>
          <w:szCs w:val="24"/>
        </w:rPr>
        <w:t xml:space="preserve"> Conocimiento del personal de enfermería sobre la Guía de Práctica Clínica para prevenir infecciones de sitio quirúrgico: Centro Médico Naval</w:t>
      </w:r>
      <w:r w:rsidR="000B09F2">
        <w:rPr>
          <w:rFonts w:ascii="Perpetua" w:hAnsi="Perpetua"/>
          <w:sz w:val="24"/>
          <w:szCs w:val="24"/>
        </w:rPr>
        <w:t>.</w:t>
      </w:r>
      <w:r w:rsidR="000B09F2" w:rsidRPr="000B09F2">
        <w:t xml:space="preserve"> </w:t>
      </w:r>
      <w:r w:rsidR="000B09F2" w:rsidRPr="00E82CB9">
        <w:rPr>
          <w:rFonts w:ascii="Perpetua" w:hAnsi="Perpetua"/>
          <w:sz w:val="24"/>
          <w:szCs w:val="24"/>
          <w:lang w:val="en-US"/>
        </w:rPr>
        <w:t xml:space="preserve">2025. </w:t>
      </w:r>
      <w:hyperlink r:id="rId10" w:history="1">
        <w:r w:rsidR="000B09F2" w:rsidRPr="00E82CB9">
          <w:rPr>
            <w:rStyle w:val="Hipervnculo"/>
            <w:lang w:val="en-US"/>
          </w:rPr>
          <w:t>https://latam.redilat.org/index.php/lt/article/view/3352</w:t>
        </w:r>
      </w:hyperlink>
      <w:r w:rsidR="000B09F2" w:rsidRPr="00E82CB9">
        <w:rPr>
          <w:lang w:val="en-US"/>
        </w:rPr>
        <w:t xml:space="preserve">. </w:t>
      </w:r>
    </w:p>
    <w:p w:rsidR="00B33FDD" w:rsidRDefault="000B09F2" w:rsidP="00B33FDD">
      <w:pPr>
        <w:spacing w:line="276" w:lineRule="auto"/>
        <w:jc w:val="both"/>
        <w:rPr>
          <w:rFonts w:ascii="Perpetua" w:hAnsi="Perpetua"/>
          <w:sz w:val="24"/>
          <w:szCs w:val="24"/>
        </w:rPr>
      </w:pPr>
      <w:r w:rsidRPr="00E82CB9">
        <w:rPr>
          <w:rFonts w:ascii="Perpetua" w:hAnsi="Perpetua"/>
          <w:sz w:val="24"/>
          <w:szCs w:val="24"/>
          <w:lang w:val="en-US"/>
        </w:rPr>
        <w:t>Hernández-</w:t>
      </w:r>
      <w:proofErr w:type="spellStart"/>
      <w:r w:rsidRPr="00E82CB9">
        <w:rPr>
          <w:rFonts w:ascii="Perpetua" w:hAnsi="Perpetua"/>
          <w:sz w:val="24"/>
          <w:szCs w:val="24"/>
          <w:lang w:val="en-US"/>
        </w:rPr>
        <w:t>Téllez</w:t>
      </w:r>
      <w:proofErr w:type="spellEnd"/>
      <w:r w:rsidRPr="00E82CB9">
        <w:rPr>
          <w:rFonts w:ascii="Perpetua" w:hAnsi="Perpetua"/>
          <w:sz w:val="24"/>
          <w:szCs w:val="24"/>
          <w:lang w:val="en-US"/>
        </w:rPr>
        <w:t xml:space="preserve"> I, </w:t>
      </w:r>
      <w:proofErr w:type="spellStart"/>
      <w:r w:rsidRPr="00E82CB9">
        <w:rPr>
          <w:rFonts w:ascii="Perpetua" w:hAnsi="Perpetua"/>
          <w:sz w:val="24"/>
          <w:szCs w:val="24"/>
          <w:lang w:val="en-US"/>
        </w:rPr>
        <w:t>García-Andino</w:t>
      </w:r>
      <w:proofErr w:type="spellEnd"/>
      <w:r w:rsidRPr="00E82CB9">
        <w:rPr>
          <w:rFonts w:ascii="Perpetua" w:hAnsi="Perpetua"/>
          <w:sz w:val="24"/>
          <w:szCs w:val="24"/>
          <w:lang w:val="en-US"/>
        </w:rPr>
        <w:t xml:space="preserve"> J, Palmieri-</w:t>
      </w:r>
      <w:proofErr w:type="spellStart"/>
      <w:r w:rsidRPr="00E82CB9">
        <w:rPr>
          <w:rFonts w:ascii="Perpetua" w:hAnsi="Perpetua"/>
          <w:sz w:val="24"/>
          <w:szCs w:val="24"/>
          <w:lang w:val="en-US"/>
        </w:rPr>
        <w:t>Bouchan</w:t>
      </w:r>
      <w:proofErr w:type="spellEnd"/>
      <w:r w:rsidRPr="00E82CB9">
        <w:rPr>
          <w:rFonts w:ascii="Perpetua" w:hAnsi="Perpetua"/>
          <w:sz w:val="24"/>
          <w:szCs w:val="24"/>
          <w:lang w:val="en-US"/>
        </w:rPr>
        <w:t xml:space="preserve"> R, </w:t>
      </w:r>
      <w:proofErr w:type="spellStart"/>
      <w:r w:rsidRPr="00E82CB9">
        <w:rPr>
          <w:rFonts w:ascii="Perpetua" w:hAnsi="Perpetua"/>
          <w:sz w:val="24"/>
          <w:szCs w:val="24"/>
          <w:lang w:val="en-US"/>
        </w:rPr>
        <w:t>Áviles</w:t>
      </w:r>
      <w:proofErr w:type="spellEnd"/>
      <w:r w:rsidRPr="00E82CB9">
        <w:rPr>
          <w:rFonts w:ascii="Perpetua" w:hAnsi="Perpetua"/>
          <w:sz w:val="24"/>
          <w:szCs w:val="24"/>
          <w:lang w:val="en-US"/>
        </w:rPr>
        <w:t>-Jiménez P, Estrada-Hernández I.</w:t>
      </w:r>
      <w:r w:rsidRPr="00E82CB9">
        <w:rPr>
          <w:lang w:val="en-US"/>
        </w:rPr>
        <w:t xml:space="preserve"> </w:t>
      </w:r>
      <w:r w:rsidRPr="00E82CB9">
        <w:rPr>
          <w:rFonts w:ascii="Perpetua" w:hAnsi="Perpetua"/>
          <w:sz w:val="24"/>
          <w:szCs w:val="24"/>
          <w:lang w:val="en-US"/>
        </w:rPr>
        <w:t>Complications in total hip arthroplasty with double mobility prosthesis: Experience in a third level hospital.</w:t>
      </w:r>
      <w:r w:rsidRPr="00E82CB9">
        <w:rPr>
          <w:lang w:val="en-US"/>
        </w:rPr>
        <w:t xml:space="preserve"> </w:t>
      </w:r>
      <w:r w:rsidRPr="000B09F2">
        <w:rPr>
          <w:rFonts w:ascii="Perpetua" w:hAnsi="Perpetua"/>
          <w:sz w:val="24"/>
          <w:szCs w:val="24"/>
        </w:rPr>
        <w:t xml:space="preserve">Acta </w:t>
      </w:r>
      <w:proofErr w:type="spellStart"/>
      <w:r w:rsidRPr="000B09F2">
        <w:rPr>
          <w:rFonts w:ascii="Perpetua" w:hAnsi="Perpetua"/>
          <w:sz w:val="24"/>
          <w:szCs w:val="24"/>
        </w:rPr>
        <w:t>Ortop</w:t>
      </w:r>
      <w:proofErr w:type="spellEnd"/>
      <w:r w:rsidRPr="000B09F2">
        <w:rPr>
          <w:rFonts w:ascii="Perpetua" w:hAnsi="Perpetua"/>
          <w:sz w:val="24"/>
          <w:szCs w:val="24"/>
        </w:rPr>
        <w:t xml:space="preserve"> </w:t>
      </w:r>
      <w:proofErr w:type="spellStart"/>
      <w:r w:rsidRPr="000B09F2">
        <w:rPr>
          <w:rFonts w:ascii="Perpetua" w:hAnsi="Perpetua"/>
          <w:sz w:val="24"/>
          <w:szCs w:val="24"/>
        </w:rPr>
        <w:t>Mex</w:t>
      </w:r>
      <w:proofErr w:type="spellEnd"/>
      <w:r w:rsidRPr="000B09F2">
        <w:rPr>
          <w:rFonts w:ascii="Perpetua" w:hAnsi="Perpetua"/>
          <w:sz w:val="24"/>
          <w:szCs w:val="24"/>
        </w:rPr>
        <w:t xml:space="preserve"> 2025; 39 (1)</w:t>
      </w:r>
      <w:r w:rsidRPr="000B09F2">
        <w:t xml:space="preserve"> </w:t>
      </w:r>
      <w:hyperlink r:id="rId11" w:history="1">
        <w:r w:rsidRPr="00B37654">
          <w:rPr>
            <w:rStyle w:val="Hipervnculo"/>
            <w:rFonts w:ascii="Perpetua" w:hAnsi="Perpetua"/>
            <w:sz w:val="24"/>
            <w:szCs w:val="24"/>
          </w:rPr>
          <w:t>https://www.medigraphic.com/cgi-bin/new/resumenI.cgi?IDARTICULO=118845</w:t>
        </w:r>
      </w:hyperlink>
      <w:r>
        <w:rPr>
          <w:rFonts w:ascii="Perpetua" w:hAnsi="Perpetua"/>
          <w:sz w:val="24"/>
          <w:szCs w:val="24"/>
        </w:rPr>
        <w:t>.</w:t>
      </w:r>
    </w:p>
    <w:p w:rsidR="000B09F2" w:rsidRDefault="000B09F2" w:rsidP="00B33FDD">
      <w:pPr>
        <w:spacing w:line="276" w:lineRule="auto"/>
        <w:jc w:val="both"/>
        <w:rPr>
          <w:rFonts w:ascii="Perpetua" w:hAnsi="Perpetua"/>
          <w:sz w:val="24"/>
          <w:szCs w:val="24"/>
        </w:rPr>
      </w:pPr>
      <w:r w:rsidRPr="000B09F2">
        <w:rPr>
          <w:rFonts w:ascii="Perpetua" w:hAnsi="Perpetua"/>
          <w:sz w:val="24"/>
          <w:szCs w:val="24"/>
        </w:rPr>
        <w:t>Salinas Velázquez</w:t>
      </w:r>
      <w:r>
        <w:rPr>
          <w:rFonts w:ascii="Perpetua" w:hAnsi="Perpetua"/>
          <w:sz w:val="24"/>
          <w:szCs w:val="24"/>
        </w:rPr>
        <w:t xml:space="preserve">, </w:t>
      </w:r>
      <w:proofErr w:type="spellStart"/>
      <w:r w:rsidRPr="000B09F2">
        <w:rPr>
          <w:rFonts w:ascii="Perpetua" w:hAnsi="Perpetua"/>
          <w:sz w:val="24"/>
          <w:szCs w:val="24"/>
        </w:rPr>
        <w:t>Orli</w:t>
      </w:r>
      <w:proofErr w:type="spellEnd"/>
      <w:r w:rsidRPr="000B09F2">
        <w:rPr>
          <w:rFonts w:ascii="Perpetua" w:hAnsi="Perpetua"/>
          <w:sz w:val="24"/>
          <w:szCs w:val="24"/>
        </w:rPr>
        <w:t xml:space="preserve"> Fractura </w:t>
      </w:r>
      <w:proofErr w:type="spellStart"/>
      <w:r w:rsidRPr="000B09F2">
        <w:rPr>
          <w:rFonts w:ascii="Perpetua" w:hAnsi="Perpetua"/>
          <w:sz w:val="24"/>
          <w:szCs w:val="24"/>
        </w:rPr>
        <w:t>transtrocantérica</w:t>
      </w:r>
      <w:proofErr w:type="spellEnd"/>
      <w:r w:rsidRPr="000B09F2">
        <w:rPr>
          <w:rFonts w:ascii="Perpetua" w:hAnsi="Perpetua"/>
          <w:sz w:val="24"/>
          <w:szCs w:val="24"/>
        </w:rPr>
        <w:t xml:space="preserve"> de cadera en personas adultas mayores del Hospital General "Tacuba", México, en el periodo 2020 </w:t>
      </w:r>
      <w:r>
        <w:rPr>
          <w:rFonts w:ascii="Perpetua" w:hAnsi="Perpetua"/>
          <w:sz w:val="24"/>
          <w:szCs w:val="24"/>
        </w:rPr>
        <w:t>–</w:t>
      </w:r>
      <w:r w:rsidRPr="000B09F2">
        <w:rPr>
          <w:rFonts w:ascii="Perpetua" w:hAnsi="Perpetua"/>
          <w:sz w:val="24"/>
          <w:szCs w:val="24"/>
        </w:rPr>
        <w:t xml:space="preserve"> 2023</w:t>
      </w:r>
      <w:r>
        <w:rPr>
          <w:rFonts w:ascii="Perpetua" w:hAnsi="Perpetua"/>
          <w:sz w:val="24"/>
          <w:szCs w:val="24"/>
        </w:rPr>
        <w:t>.</w:t>
      </w:r>
      <w:r w:rsidRPr="000B09F2">
        <w:t xml:space="preserve"> </w:t>
      </w:r>
      <w:hyperlink r:id="rId12" w:history="1">
        <w:r w:rsidR="0028104B" w:rsidRPr="00B37654">
          <w:rPr>
            <w:rStyle w:val="Hipervnculo"/>
            <w:rFonts w:ascii="Perpetua" w:hAnsi="Perpetua"/>
            <w:sz w:val="24"/>
            <w:szCs w:val="24"/>
          </w:rPr>
          <w:t>http://revistas.unach.mx/index.php/revanales/article/view/34</w:t>
        </w:r>
      </w:hyperlink>
      <w:r w:rsidR="0028104B">
        <w:rPr>
          <w:rFonts w:ascii="Perpetua" w:hAnsi="Perpetua"/>
          <w:sz w:val="24"/>
          <w:szCs w:val="24"/>
        </w:rPr>
        <w:t>.</w:t>
      </w:r>
    </w:p>
    <w:p w:rsidR="0028104B" w:rsidRDefault="0028104B" w:rsidP="00B33FDD">
      <w:pPr>
        <w:spacing w:line="276" w:lineRule="auto"/>
        <w:jc w:val="both"/>
        <w:rPr>
          <w:rFonts w:ascii="Perpetua" w:hAnsi="Perpetua"/>
          <w:sz w:val="24"/>
          <w:szCs w:val="24"/>
        </w:rPr>
      </w:pPr>
      <w:r w:rsidRPr="0028104B">
        <w:rPr>
          <w:rFonts w:ascii="Perpetua" w:hAnsi="Perpetua"/>
          <w:sz w:val="24"/>
          <w:szCs w:val="24"/>
        </w:rPr>
        <w:t xml:space="preserve">SA </w:t>
      </w:r>
      <w:proofErr w:type="spellStart"/>
      <w:r w:rsidRPr="0028104B">
        <w:rPr>
          <w:rFonts w:ascii="Perpetua" w:hAnsi="Perpetua"/>
          <w:sz w:val="24"/>
          <w:szCs w:val="24"/>
        </w:rPr>
        <w:t>Aynguano</w:t>
      </w:r>
      <w:proofErr w:type="spellEnd"/>
      <w:r w:rsidRPr="0028104B">
        <w:rPr>
          <w:rFonts w:ascii="Perpetua" w:hAnsi="Perpetua"/>
          <w:sz w:val="24"/>
          <w:szCs w:val="24"/>
        </w:rPr>
        <w:t xml:space="preserve"> </w:t>
      </w:r>
      <w:proofErr w:type="spellStart"/>
      <w:r w:rsidRPr="0028104B">
        <w:rPr>
          <w:rFonts w:ascii="Perpetua" w:hAnsi="Perpetua"/>
          <w:sz w:val="24"/>
          <w:szCs w:val="24"/>
        </w:rPr>
        <w:t>Aynaguano</w:t>
      </w:r>
      <w:proofErr w:type="spellEnd"/>
      <w:r w:rsidRPr="0028104B">
        <w:rPr>
          <w:rFonts w:ascii="Perpetua" w:hAnsi="Perpetua"/>
          <w:sz w:val="24"/>
          <w:szCs w:val="24"/>
        </w:rPr>
        <w:t>, AS Badillo Pazmiño - 2024 - dspace.unach.edu.ec</w:t>
      </w:r>
      <w:r>
        <w:rPr>
          <w:rFonts w:ascii="Perpetua" w:hAnsi="Perpetua"/>
          <w:sz w:val="24"/>
          <w:szCs w:val="24"/>
        </w:rPr>
        <w:t xml:space="preserve"> </w:t>
      </w:r>
      <w:hyperlink r:id="rId13" w:history="1">
        <w:r w:rsidRPr="00B37654">
          <w:rPr>
            <w:rStyle w:val="Hipervnculo"/>
            <w:rFonts w:ascii="Perpetua" w:hAnsi="Perpetua"/>
            <w:sz w:val="24"/>
            <w:szCs w:val="24"/>
          </w:rPr>
          <w:t>http://dspace.unach.edu.ec/handle/51000/13455</w:t>
        </w:r>
      </w:hyperlink>
    </w:p>
    <w:p w:rsidR="0028104B" w:rsidRDefault="0028104B" w:rsidP="00B33FDD">
      <w:pPr>
        <w:spacing w:line="276" w:lineRule="auto"/>
        <w:jc w:val="both"/>
        <w:rPr>
          <w:rFonts w:ascii="Perpetua" w:hAnsi="Perpetua"/>
          <w:sz w:val="24"/>
          <w:szCs w:val="24"/>
        </w:rPr>
      </w:pPr>
      <w:r w:rsidRPr="0028104B">
        <w:rPr>
          <w:rFonts w:ascii="Perpetua" w:hAnsi="Perpetua"/>
          <w:sz w:val="24"/>
          <w:szCs w:val="24"/>
        </w:rPr>
        <w:t>BFM García, RFA Zambrano… - Dominio de las …, 2024 - dominiodelasciencias.comhttps://dominiodelasciencias.com/ojs/index.php/es/article/view/4011</w:t>
      </w:r>
    </w:p>
    <w:p w:rsidR="0031224F" w:rsidRDefault="0028104B" w:rsidP="0031224F">
      <w:pPr>
        <w:spacing w:line="276" w:lineRule="auto"/>
        <w:jc w:val="both"/>
        <w:rPr>
          <w:rFonts w:ascii="Perpetua" w:hAnsi="Perpetua"/>
          <w:sz w:val="24"/>
          <w:szCs w:val="24"/>
        </w:rPr>
      </w:pPr>
      <w:r>
        <w:rPr>
          <w:rFonts w:ascii="Perpetua" w:hAnsi="Perpetua"/>
          <w:sz w:val="24"/>
          <w:szCs w:val="24"/>
        </w:rPr>
        <w:lastRenderedPageBreak/>
        <w:t xml:space="preserve">Cano Restrepo, Paula Andrea; </w:t>
      </w:r>
      <w:r w:rsidRPr="0028104B">
        <w:rPr>
          <w:rFonts w:ascii="Perpetua" w:hAnsi="Perpetua"/>
          <w:sz w:val="24"/>
          <w:szCs w:val="24"/>
        </w:rPr>
        <w:t>García Cardona, Andrea</w:t>
      </w:r>
      <w:r w:rsidR="0031224F">
        <w:rPr>
          <w:rFonts w:ascii="Perpetua" w:hAnsi="Perpetua"/>
          <w:sz w:val="24"/>
          <w:szCs w:val="24"/>
        </w:rPr>
        <w:t>;</w:t>
      </w:r>
      <w:r w:rsidR="0031224F" w:rsidRPr="0031224F">
        <w:rPr>
          <w:rFonts w:ascii="Perpetua" w:hAnsi="Perpetua"/>
          <w:sz w:val="24"/>
          <w:szCs w:val="24"/>
        </w:rPr>
        <w:t xml:space="preserve"> </w:t>
      </w:r>
      <w:r w:rsidR="0031224F" w:rsidRPr="0028104B">
        <w:rPr>
          <w:rFonts w:ascii="Perpetua" w:hAnsi="Perpetua"/>
          <w:sz w:val="24"/>
          <w:szCs w:val="24"/>
        </w:rPr>
        <w:t xml:space="preserve">Quiñonez Quiroz, </w:t>
      </w:r>
      <w:proofErr w:type="spellStart"/>
      <w:r w:rsidR="0031224F" w:rsidRPr="0028104B">
        <w:rPr>
          <w:rFonts w:ascii="Perpetua" w:hAnsi="Perpetua"/>
          <w:sz w:val="24"/>
          <w:szCs w:val="24"/>
        </w:rPr>
        <w:t>Dahiana</w:t>
      </w:r>
      <w:proofErr w:type="spellEnd"/>
      <w:r w:rsidR="0031224F">
        <w:rPr>
          <w:rFonts w:ascii="Perpetua" w:hAnsi="Perpetua"/>
          <w:sz w:val="24"/>
          <w:szCs w:val="24"/>
        </w:rPr>
        <w:t>;</w:t>
      </w:r>
      <w:r w:rsidR="0031224F" w:rsidRPr="0031224F">
        <w:rPr>
          <w:rFonts w:ascii="Perpetua" w:hAnsi="Perpetua"/>
          <w:sz w:val="24"/>
          <w:szCs w:val="24"/>
        </w:rPr>
        <w:t xml:space="preserve"> </w:t>
      </w:r>
      <w:r w:rsidR="0031224F" w:rsidRPr="0028104B">
        <w:rPr>
          <w:rFonts w:ascii="Perpetua" w:hAnsi="Perpetua"/>
          <w:sz w:val="24"/>
          <w:szCs w:val="24"/>
        </w:rPr>
        <w:t xml:space="preserve">Giraldo Narváez, </w:t>
      </w:r>
      <w:proofErr w:type="spellStart"/>
      <w:r w:rsidR="0031224F" w:rsidRPr="0028104B">
        <w:rPr>
          <w:rFonts w:ascii="Perpetua" w:hAnsi="Perpetua"/>
          <w:sz w:val="24"/>
          <w:szCs w:val="24"/>
        </w:rPr>
        <w:t>Stefanía</w:t>
      </w:r>
      <w:proofErr w:type="spellEnd"/>
      <w:r w:rsidR="0031224F">
        <w:rPr>
          <w:rFonts w:ascii="Perpetua" w:hAnsi="Perpetua"/>
          <w:sz w:val="24"/>
          <w:szCs w:val="24"/>
        </w:rPr>
        <w:t xml:space="preserve">. </w:t>
      </w:r>
      <w:r w:rsidR="0031224F" w:rsidRPr="0031224F">
        <w:rPr>
          <w:rFonts w:ascii="Perpetua" w:hAnsi="Perpetua"/>
          <w:sz w:val="24"/>
          <w:szCs w:val="24"/>
        </w:rPr>
        <w:t>Factores de riesgo y complicaciones postquirúrgicas en pacientes sometidos a cirugías de ortopedia que presentaron infección de sitio operatorio en una institución de III nivel en la ciudad de Medellín en el año 2023</w:t>
      </w:r>
      <w:r w:rsidR="0031224F">
        <w:rPr>
          <w:rFonts w:ascii="Perpetua" w:hAnsi="Perpetua"/>
          <w:sz w:val="24"/>
          <w:szCs w:val="24"/>
        </w:rPr>
        <w:t xml:space="preserve"> </w:t>
      </w:r>
      <w:hyperlink r:id="rId14" w:history="1">
        <w:r w:rsidR="0031224F" w:rsidRPr="00B37654">
          <w:rPr>
            <w:rStyle w:val="Hipervnculo"/>
            <w:rFonts w:ascii="Perpetua" w:hAnsi="Perpetua"/>
            <w:sz w:val="24"/>
            <w:szCs w:val="24"/>
          </w:rPr>
          <w:t>https://hdl.handle.net/10495/44395</w:t>
        </w:r>
      </w:hyperlink>
      <w:r w:rsidR="0031224F">
        <w:rPr>
          <w:rFonts w:ascii="Perpetua" w:hAnsi="Perpetua"/>
          <w:sz w:val="24"/>
          <w:szCs w:val="24"/>
        </w:rPr>
        <w:t>.</w:t>
      </w:r>
    </w:p>
    <w:p w:rsidR="0028104B" w:rsidRPr="0013538C" w:rsidRDefault="0031224F" w:rsidP="0028104B">
      <w:pPr>
        <w:spacing w:line="276" w:lineRule="auto"/>
        <w:jc w:val="both"/>
        <w:rPr>
          <w:rFonts w:ascii="Perpetua" w:hAnsi="Perpetua"/>
          <w:sz w:val="24"/>
          <w:szCs w:val="24"/>
        </w:rPr>
      </w:pPr>
      <w:r w:rsidRPr="0031224F">
        <w:rPr>
          <w:rFonts w:ascii="Perpetua" w:hAnsi="Perpetua"/>
          <w:sz w:val="24"/>
          <w:szCs w:val="24"/>
        </w:rPr>
        <w:t xml:space="preserve">Salamanca </w:t>
      </w:r>
      <w:proofErr w:type="spellStart"/>
      <w:r w:rsidRPr="0031224F">
        <w:rPr>
          <w:rFonts w:ascii="Perpetua" w:hAnsi="Perpetua"/>
          <w:sz w:val="24"/>
          <w:szCs w:val="24"/>
        </w:rPr>
        <w:t>Bazan</w:t>
      </w:r>
      <w:proofErr w:type="spellEnd"/>
      <w:r w:rsidRPr="0031224F">
        <w:rPr>
          <w:rFonts w:ascii="Perpetua" w:hAnsi="Perpetua"/>
          <w:sz w:val="24"/>
          <w:szCs w:val="24"/>
        </w:rPr>
        <w:t xml:space="preserve">, Karen </w:t>
      </w:r>
      <w:proofErr w:type="spellStart"/>
      <w:r w:rsidRPr="0031224F">
        <w:rPr>
          <w:rFonts w:ascii="Perpetua" w:hAnsi="Perpetua"/>
          <w:sz w:val="24"/>
          <w:szCs w:val="24"/>
        </w:rPr>
        <w:t>Vicmar</w:t>
      </w:r>
      <w:proofErr w:type="spellEnd"/>
      <w:r>
        <w:rPr>
          <w:rFonts w:ascii="Perpetua" w:hAnsi="Perpetua"/>
          <w:sz w:val="24"/>
          <w:szCs w:val="24"/>
        </w:rPr>
        <w:t xml:space="preserve">. </w:t>
      </w:r>
      <w:r w:rsidRPr="0031224F">
        <w:rPr>
          <w:rFonts w:ascii="Perpetua" w:hAnsi="Perpetua"/>
          <w:sz w:val="24"/>
          <w:szCs w:val="24"/>
        </w:rPr>
        <w:t>Uso de antibióticos y resistencia antimicrobiana en cirugía ortopédica</w:t>
      </w:r>
      <w:r w:rsidR="00DE369B">
        <w:rPr>
          <w:rFonts w:ascii="Perpetua" w:hAnsi="Perpetua"/>
          <w:sz w:val="24"/>
          <w:szCs w:val="24"/>
        </w:rPr>
        <w:t>.</w:t>
      </w:r>
      <w:r w:rsidR="00DE369B" w:rsidRPr="00DE369B">
        <w:t xml:space="preserve"> </w:t>
      </w:r>
      <w:hyperlink r:id="rId15" w:history="1">
        <w:r w:rsidR="005966EC" w:rsidRPr="0013538C">
          <w:rPr>
            <w:rStyle w:val="Hipervnculo"/>
            <w:rFonts w:ascii="Perpetua" w:hAnsi="Perpetua"/>
            <w:sz w:val="24"/>
            <w:szCs w:val="24"/>
          </w:rPr>
          <w:t>https://repositorio.uniboyaca.edu.co/handle/uniboyaca/931</w:t>
        </w:r>
      </w:hyperlink>
      <w:r w:rsidR="005966EC" w:rsidRPr="0013538C">
        <w:rPr>
          <w:rFonts w:ascii="Perpetua" w:hAnsi="Perpetua"/>
          <w:sz w:val="24"/>
          <w:szCs w:val="24"/>
        </w:rPr>
        <w:t xml:space="preserve"> consultado en enero2025</w:t>
      </w:r>
    </w:p>
    <w:p w:rsidR="00F73C5E" w:rsidRPr="00E82CB9" w:rsidRDefault="00F73C5E" w:rsidP="00705C2A">
      <w:pPr>
        <w:spacing w:line="276" w:lineRule="auto"/>
        <w:jc w:val="both"/>
        <w:rPr>
          <w:rFonts w:ascii="Perpetua" w:hAnsi="Perpetua"/>
          <w:sz w:val="24"/>
          <w:szCs w:val="24"/>
          <w:lang w:val="en-US"/>
        </w:rPr>
      </w:pPr>
      <w:r w:rsidRPr="0013538C">
        <w:rPr>
          <w:rFonts w:ascii="Perpetua" w:hAnsi="Perpetua"/>
          <w:sz w:val="24"/>
          <w:szCs w:val="24"/>
        </w:rPr>
        <w:t xml:space="preserve">Block JE, </w:t>
      </w:r>
      <w:proofErr w:type="spellStart"/>
      <w:r w:rsidRPr="0013538C">
        <w:rPr>
          <w:rFonts w:ascii="Perpetua" w:hAnsi="Perpetua"/>
          <w:sz w:val="24"/>
          <w:szCs w:val="24"/>
        </w:rPr>
        <w:t>Stubbs</w:t>
      </w:r>
      <w:proofErr w:type="spellEnd"/>
      <w:r w:rsidRPr="0013538C">
        <w:rPr>
          <w:rFonts w:ascii="Perpetua" w:hAnsi="Perpetua"/>
          <w:sz w:val="24"/>
          <w:szCs w:val="24"/>
        </w:rPr>
        <w:t xml:space="preserve"> HA. </w:t>
      </w:r>
      <w:r w:rsidRPr="00E82CB9">
        <w:rPr>
          <w:rFonts w:ascii="Perpetua" w:hAnsi="Perpetua"/>
          <w:sz w:val="24"/>
          <w:szCs w:val="24"/>
          <w:lang w:val="en-US"/>
        </w:rPr>
        <w:t>Reducing the risk of deep wound infection in primary joint arthroplasty with antibiotic bone cement. Orthopedics 2005; 28(11): 1334-45.</w:t>
      </w:r>
      <w:r w:rsidR="005966EC" w:rsidRPr="00E82CB9">
        <w:rPr>
          <w:lang w:val="en-US"/>
        </w:rPr>
        <w:t xml:space="preserve"> </w:t>
      </w:r>
      <w:proofErr w:type="spellStart"/>
      <w:r w:rsidR="005966EC" w:rsidRPr="00E82CB9">
        <w:rPr>
          <w:rFonts w:ascii="Perpetua" w:hAnsi="Perpetua"/>
          <w:sz w:val="24"/>
          <w:szCs w:val="24"/>
          <w:lang w:val="en-US"/>
        </w:rPr>
        <w:t>consultado</w:t>
      </w:r>
      <w:proofErr w:type="spellEnd"/>
      <w:r w:rsidR="005966EC" w:rsidRPr="00E82CB9">
        <w:rPr>
          <w:rFonts w:ascii="Perpetua" w:hAnsi="Perpetua"/>
          <w:sz w:val="24"/>
          <w:szCs w:val="24"/>
          <w:lang w:val="en-US"/>
        </w:rPr>
        <w:t xml:space="preserve"> </w:t>
      </w:r>
      <w:proofErr w:type="spellStart"/>
      <w:r w:rsidR="005966EC" w:rsidRPr="00E82CB9">
        <w:rPr>
          <w:rFonts w:ascii="Perpetua" w:hAnsi="Perpetua"/>
          <w:sz w:val="24"/>
          <w:szCs w:val="24"/>
          <w:lang w:val="en-US"/>
        </w:rPr>
        <w:t>en</w:t>
      </w:r>
      <w:proofErr w:type="spellEnd"/>
      <w:r w:rsidR="005966EC" w:rsidRPr="00E82CB9">
        <w:rPr>
          <w:rFonts w:ascii="Perpetua" w:hAnsi="Perpetua"/>
          <w:sz w:val="24"/>
          <w:szCs w:val="24"/>
          <w:lang w:val="en-US"/>
        </w:rPr>
        <w:t xml:space="preserve"> enero2025</w:t>
      </w:r>
    </w:p>
    <w:p w:rsidR="00F73C5E" w:rsidRPr="00705C2A" w:rsidRDefault="00F73C5E" w:rsidP="00705C2A">
      <w:pPr>
        <w:spacing w:line="276" w:lineRule="auto"/>
        <w:jc w:val="both"/>
        <w:rPr>
          <w:rFonts w:ascii="Perpetua" w:hAnsi="Perpetua"/>
          <w:sz w:val="24"/>
          <w:szCs w:val="24"/>
        </w:rPr>
      </w:pPr>
      <w:proofErr w:type="spellStart"/>
      <w:r w:rsidRPr="00E82CB9">
        <w:rPr>
          <w:rFonts w:ascii="Perpetua" w:hAnsi="Perpetua"/>
          <w:sz w:val="24"/>
          <w:szCs w:val="24"/>
          <w:lang w:val="en-US"/>
        </w:rPr>
        <w:t>Bedouch</w:t>
      </w:r>
      <w:proofErr w:type="spellEnd"/>
      <w:r w:rsidRPr="00E82CB9">
        <w:rPr>
          <w:rFonts w:ascii="Perpetua" w:hAnsi="Perpetua"/>
          <w:sz w:val="24"/>
          <w:szCs w:val="24"/>
          <w:lang w:val="en-US"/>
        </w:rPr>
        <w:t xml:space="preserve"> P, </w:t>
      </w:r>
      <w:proofErr w:type="spellStart"/>
      <w:r w:rsidRPr="00E82CB9">
        <w:rPr>
          <w:rFonts w:ascii="Perpetua" w:hAnsi="Perpetua"/>
          <w:sz w:val="24"/>
          <w:szCs w:val="24"/>
          <w:lang w:val="en-US"/>
        </w:rPr>
        <w:t>Labarere</w:t>
      </w:r>
      <w:proofErr w:type="spellEnd"/>
      <w:r w:rsidRPr="00E82CB9">
        <w:rPr>
          <w:rFonts w:ascii="Perpetua" w:hAnsi="Perpetua"/>
          <w:sz w:val="24"/>
          <w:szCs w:val="24"/>
          <w:lang w:val="en-US"/>
        </w:rPr>
        <w:t xml:space="preserve"> J, </w:t>
      </w:r>
      <w:proofErr w:type="spellStart"/>
      <w:r w:rsidRPr="00E82CB9">
        <w:rPr>
          <w:rFonts w:ascii="Perpetua" w:hAnsi="Perpetua"/>
          <w:sz w:val="24"/>
          <w:szCs w:val="24"/>
          <w:lang w:val="en-US"/>
        </w:rPr>
        <w:t>Chirpaz</w:t>
      </w:r>
      <w:proofErr w:type="spellEnd"/>
      <w:r w:rsidRPr="00E82CB9">
        <w:rPr>
          <w:rFonts w:ascii="Perpetua" w:hAnsi="Perpetua"/>
          <w:sz w:val="24"/>
          <w:szCs w:val="24"/>
          <w:lang w:val="en-US"/>
        </w:rPr>
        <w:t xml:space="preserve"> E, </w:t>
      </w:r>
      <w:proofErr w:type="spellStart"/>
      <w:r w:rsidRPr="00E82CB9">
        <w:rPr>
          <w:rFonts w:ascii="Perpetua" w:hAnsi="Perpetua"/>
          <w:sz w:val="24"/>
          <w:szCs w:val="24"/>
          <w:lang w:val="en-US"/>
        </w:rPr>
        <w:t>Allenet</w:t>
      </w:r>
      <w:proofErr w:type="spellEnd"/>
      <w:r w:rsidRPr="00E82CB9">
        <w:rPr>
          <w:rFonts w:ascii="Perpetua" w:hAnsi="Perpetua"/>
          <w:sz w:val="24"/>
          <w:szCs w:val="24"/>
          <w:lang w:val="en-US"/>
        </w:rPr>
        <w:t xml:space="preserve"> B, </w:t>
      </w:r>
      <w:proofErr w:type="spellStart"/>
      <w:r w:rsidRPr="00E82CB9">
        <w:rPr>
          <w:rFonts w:ascii="Perpetua" w:hAnsi="Perpetua"/>
          <w:sz w:val="24"/>
          <w:szCs w:val="24"/>
          <w:lang w:val="en-US"/>
        </w:rPr>
        <w:t>Lepape</w:t>
      </w:r>
      <w:proofErr w:type="spellEnd"/>
      <w:r w:rsidRPr="00E82CB9">
        <w:rPr>
          <w:rFonts w:ascii="Perpetua" w:hAnsi="Perpetua"/>
          <w:sz w:val="24"/>
          <w:szCs w:val="24"/>
          <w:lang w:val="en-US"/>
        </w:rPr>
        <w:t xml:space="preserve"> A, </w:t>
      </w:r>
      <w:proofErr w:type="spellStart"/>
      <w:r w:rsidRPr="00E82CB9">
        <w:rPr>
          <w:rFonts w:ascii="Perpetua" w:hAnsi="Perpetua"/>
          <w:sz w:val="24"/>
          <w:szCs w:val="24"/>
          <w:lang w:val="en-US"/>
        </w:rPr>
        <w:t>Fourny</w:t>
      </w:r>
      <w:proofErr w:type="spellEnd"/>
      <w:r w:rsidRPr="00E82CB9">
        <w:rPr>
          <w:rFonts w:ascii="Perpetua" w:hAnsi="Perpetua"/>
          <w:sz w:val="24"/>
          <w:szCs w:val="24"/>
          <w:lang w:val="en-US"/>
        </w:rPr>
        <w:t xml:space="preserve"> M, Pavese P, </w:t>
      </w:r>
      <w:proofErr w:type="spellStart"/>
      <w:r w:rsidRPr="00E82CB9">
        <w:rPr>
          <w:rFonts w:ascii="Perpetua" w:hAnsi="Perpetua"/>
          <w:sz w:val="24"/>
          <w:szCs w:val="24"/>
          <w:lang w:val="en-US"/>
        </w:rPr>
        <w:t>Girardet</w:t>
      </w:r>
      <w:proofErr w:type="spellEnd"/>
      <w:r w:rsidRPr="00E82CB9">
        <w:rPr>
          <w:rFonts w:ascii="Perpetua" w:hAnsi="Perpetua"/>
          <w:sz w:val="24"/>
          <w:szCs w:val="24"/>
          <w:lang w:val="en-US"/>
        </w:rPr>
        <w:t xml:space="preserve"> P, </w:t>
      </w:r>
      <w:proofErr w:type="spellStart"/>
      <w:r w:rsidRPr="00E82CB9">
        <w:rPr>
          <w:rFonts w:ascii="Perpetua" w:hAnsi="Perpetua"/>
          <w:sz w:val="24"/>
          <w:szCs w:val="24"/>
          <w:lang w:val="en-US"/>
        </w:rPr>
        <w:t>Merloz</w:t>
      </w:r>
      <w:proofErr w:type="spellEnd"/>
      <w:r w:rsidRPr="00E82CB9">
        <w:rPr>
          <w:rFonts w:ascii="Perpetua" w:hAnsi="Perpetua"/>
          <w:sz w:val="24"/>
          <w:szCs w:val="24"/>
          <w:lang w:val="en-US"/>
        </w:rPr>
        <w:t xml:space="preserve"> P, </w:t>
      </w:r>
      <w:proofErr w:type="spellStart"/>
      <w:r w:rsidRPr="00E82CB9">
        <w:rPr>
          <w:rFonts w:ascii="Perpetua" w:hAnsi="Perpetua"/>
          <w:sz w:val="24"/>
          <w:szCs w:val="24"/>
          <w:lang w:val="en-US"/>
        </w:rPr>
        <w:t>Saragaglia</w:t>
      </w:r>
      <w:proofErr w:type="spellEnd"/>
      <w:r w:rsidRPr="00E82CB9">
        <w:rPr>
          <w:rFonts w:ascii="Perpetua" w:hAnsi="Perpetua"/>
          <w:sz w:val="24"/>
          <w:szCs w:val="24"/>
          <w:lang w:val="en-US"/>
        </w:rPr>
        <w:t xml:space="preserve"> D, </w:t>
      </w:r>
      <w:proofErr w:type="spellStart"/>
      <w:r w:rsidRPr="00E82CB9">
        <w:rPr>
          <w:rFonts w:ascii="Perpetua" w:hAnsi="Perpetua"/>
          <w:sz w:val="24"/>
          <w:szCs w:val="24"/>
          <w:lang w:val="en-US"/>
        </w:rPr>
        <w:t>Calop</w:t>
      </w:r>
      <w:proofErr w:type="spellEnd"/>
      <w:r w:rsidRPr="00E82CB9">
        <w:rPr>
          <w:rFonts w:ascii="Perpetua" w:hAnsi="Perpetua"/>
          <w:sz w:val="24"/>
          <w:szCs w:val="24"/>
          <w:lang w:val="en-US"/>
        </w:rPr>
        <w:t xml:space="preserve"> J, Francois P. Compliance with guidelines on antibiotic prophylaxis in total hip replacement surgery: results of a retrospective study of 416 patients in a teaching hospital. </w:t>
      </w:r>
      <w:proofErr w:type="spellStart"/>
      <w:r w:rsidRPr="00705C2A">
        <w:rPr>
          <w:rFonts w:ascii="Perpetua" w:hAnsi="Perpetua"/>
          <w:sz w:val="24"/>
          <w:szCs w:val="24"/>
        </w:rPr>
        <w:t>Infect</w:t>
      </w:r>
      <w:proofErr w:type="spellEnd"/>
      <w:r w:rsidRPr="00705C2A">
        <w:rPr>
          <w:rFonts w:ascii="Perpetua" w:hAnsi="Perpetua"/>
          <w:sz w:val="24"/>
          <w:szCs w:val="24"/>
        </w:rPr>
        <w:t xml:space="preserve"> Control </w:t>
      </w:r>
      <w:proofErr w:type="spellStart"/>
      <w:r w:rsidRPr="00705C2A">
        <w:rPr>
          <w:rFonts w:ascii="Perpetua" w:hAnsi="Perpetua"/>
          <w:sz w:val="24"/>
          <w:szCs w:val="24"/>
        </w:rPr>
        <w:t>Hosp</w:t>
      </w:r>
      <w:proofErr w:type="spellEnd"/>
      <w:r w:rsidRPr="00705C2A">
        <w:rPr>
          <w:rFonts w:ascii="Perpetua" w:hAnsi="Perpetua"/>
          <w:sz w:val="24"/>
          <w:szCs w:val="24"/>
        </w:rPr>
        <w:t xml:space="preserve"> </w:t>
      </w:r>
      <w:proofErr w:type="spellStart"/>
      <w:r w:rsidRPr="00705C2A">
        <w:rPr>
          <w:rFonts w:ascii="Perpetua" w:hAnsi="Perpetua"/>
          <w:sz w:val="24"/>
          <w:szCs w:val="24"/>
        </w:rPr>
        <w:t>Epidemiol</w:t>
      </w:r>
      <w:proofErr w:type="spellEnd"/>
      <w:r w:rsidRPr="00705C2A">
        <w:rPr>
          <w:rFonts w:ascii="Perpetua" w:hAnsi="Perpetua"/>
          <w:sz w:val="24"/>
          <w:szCs w:val="24"/>
        </w:rPr>
        <w:t xml:space="preserve"> 2004; 25(4): 302-7.</w:t>
      </w:r>
      <w:r w:rsidR="005966EC" w:rsidRPr="005966EC">
        <w:t xml:space="preserve"> </w:t>
      </w:r>
      <w:r w:rsidR="005966EC" w:rsidRPr="005966EC">
        <w:rPr>
          <w:rFonts w:ascii="Perpetua" w:hAnsi="Perpetua"/>
          <w:sz w:val="24"/>
          <w:szCs w:val="24"/>
        </w:rPr>
        <w:t>consultado en enero2025</w:t>
      </w:r>
    </w:p>
    <w:p w:rsidR="00F73C5E" w:rsidRPr="00E82CB9" w:rsidRDefault="00F73C5E" w:rsidP="00705C2A">
      <w:pPr>
        <w:spacing w:line="276" w:lineRule="auto"/>
        <w:jc w:val="both"/>
        <w:rPr>
          <w:rFonts w:ascii="Perpetua" w:hAnsi="Perpetua"/>
          <w:sz w:val="24"/>
          <w:szCs w:val="24"/>
          <w:lang w:val="en-US"/>
        </w:rPr>
      </w:pPr>
      <w:r w:rsidRPr="00705C2A">
        <w:rPr>
          <w:rFonts w:ascii="Perpetua" w:hAnsi="Perpetua"/>
          <w:sz w:val="24"/>
          <w:szCs w:val="24"/>
        </w:rPr>
        <w:t xml:space="preserve">Morita K, Smith KM. </w:t>
      </w:r>
      <w:r w:rsidRPr="00E82CB9">
        <w:rPr>
          <w:rFonts w:ascii="Perpetua" w:hAnsi="Perpetua"/>
          <w:sz w:val="24"/>
          <w:szCs w:val="24"/>
          <w:lang w:val="en-US"/>
        </w:rPr>
        <w:t>Antimicrobial prophylaxis in orthopedic surgery. Orthopedics 2005; 28(8): 749-51.</w:t>
      </w:r>
      <w:r w:rsidR="005966EC" w:rsidRPr="00E82CB9">
        <w:rPr>
          <w:lang w:val="en-US"/>
        </w:rPr>
        <w:t xml:space="preserve"> </w:t>
      </w:r>
      <w:proofErr w:type="spellStart"/>
      <w:r w:rsidR="005966EC" w:rsidRPr="00E82CB9">
        <w:rPr>
          <w:rFonts w:ascii="Perpetua" w:hAnsi="Perpetua"/>
          <w:sz w:val="24"/>
          <w:szCs w:val="24"/>
          <w:lang w:val="en-US"/>
        </w:rPr>
        <w:t>consultado</w:t>
      </w:r>
      <w:proofErr w:type="spellEnd"/>
      <w:r w:rsidR="005966EC" w:rsidRPr="00E82CB9">
        <w:rPr>
          <w:rFonts w:ascii="Perpetua" w:hAnsi="Perpetua"/>
          <w:sz w:val="24"/>
          <w:szCs w:val="24"/>
          <w:lang w:val="en-US"/>
        </w:rPr>
        <w:t xml:space="preserve"> </w:t>
      </w:r>
      <w:proofErr w:type="spellStart"/>
      <w:r w:rsidR="005966EC" w:rsidRPr="00E82CB9">
        <w:rPr>
          <w:rFonts w:ascii="Perpetua" w:hAnsi="Perpetua"/>
          <w:sz w:val="24"/>
          <w:szCs w:val="24"/>
          <w:lang w:val="en-US"/>
        </w:rPr>
        <w:t>en</w:t>
      </w:r>
      <w:proofErr w:type="spellEnd"/>
      <w:r w:rsidR="005966EC" w:rsidRPr="00E82CB9">
        <w:rPr>
          <w:rFonts w:ascii="Perpetua" w:hAnsi="Perpetua"/>
          <w:sz w:val="24"/>
          <w:szCs w:val="24"/>
          <w:lang w:val="en-US"/>
        </w:rPr>
        <w:t xml:space="preserve"> enero2025</w:t>
      </w:r>
    </w:p>
    <w:p w:rsidR="00F73C5E" w:rsidRPr="00705C2A" w:rsidRDefault="00F73C5E" w:rsidP="00705C2A">
      <w:pPr>
        <w:spacing w:line="276" w:lineRule="auto"/>
        <w:jc w:val="both"/>
        <w:rPr>
          <w:rFonts w:ascii="Perpetua" w:hAnsi="Perpetua"/>
          <w:sz w:val="24"/>
          <w:szCs w:val="24"/>
        </w:rPr>
      </w:pPr>
      <w:r w:rsidRPr="00E82CB9">
        <w:rPr>
          <w:rFonts w:ascii="Perpetua" w:hAnsi="Perpetua"/>
          <w:sz w:val="24"/>
          <w:szCs w:val="24"/>
          <w:lang w:val="en-US"/>
        </w:rPr>
        <w:t xml:space="preserve">Kato D, </w:t>
      </w:r>
      <w:proofErr w:type="spellStart"/>
      <w:r w:rsidRPr="00E82CB9">
        <w:rPr>
          <w:rFonts w:ascii="Perpetua" w:hAnsi="Perpetua"/>
          <w:sz w:val="24"/>
          <w:szCs w:val="24"/>
          <w:lang w:val="en-US"/>
        </w:rPr>
        <w:t>Maezawa</w:t>
      </w:r>
      <w:proofErr w:type="spellEnd"/>
      <w:r w:rsidRPr="00E82CB9">
        <w:rPr>
          <w:rFonts w:ascii="Perpetua" w:hAnsi="Perpetua"/>
          <w:sz w:val="24"/>
          <w:szCs w:val="24"/>
          <w:lang w:val="en-US"/>
        </w:rPr>
        <w:t xml:space="preserve"> K, </w:t>
      </w:r>
      <w:proofErr w:type="spellStart"/>
      <w:r w:rsidRPr="00E82CB9">
        <w:rPr>
          <w:rFonts w:ascii="Perpetua" w:hAnsi="Perpetua"/>
          <w:sz w:val="24"/>
          <w:szCs w:val="24"/>
          <w:lang w:val="en-US"/>
        </w:rPr>
        <w:t>Yonezawa</w:t>
      </w:r>
      <w:proofErr w:type="spellEnd"/>
      <w:r w:rsidRPr="00E82CB9">
        <w:rPr>
          <w:rFonts w:ascii="Perpetua" w:hAnsi="Perpetua"/>
          <w:sz w:val="24"/>
          <w:szCs w:val="24"/>
          <w:lang w:val="en-US"/>
        </w:rPr>
        <w:t xml:space="preserve"> I, Iwase Y, Ikeda H, </w:t>
      </w:r>
      <w:proofErr w:type="spellStart"/>
      <w:r w:rsidRPr="00E82CB9">
        <w:rPr>
          <w:rFonts w:ascii="Perpetua" w:hAnsi="Perpetua"/>
          <w:sz w:val="24"/>
          <w:szCs w:val="24"/>
          <w:lang w:val="en-US"/>
        </w:rPr>
        <w:t>Nozawa</w:t>
      </w:r>
      <w:proofErr w:type="spellEnd"/>
      <w:r w:rsidRPr="00E82CB9">
        <w:rPr>
          <w:rFonts w:ascii="Perpetua" w:hAnsi="Perpetua"/>
          <w:sz w:val="24"/>
          <w:szCs w:val="24"/>
          <w:lang w:val="en-US"/>
        </w:rPr>
        <w:t xml:space="preserve"> M, Kurosawa H. Randomized prospective study on prophylactic antibiotics in clean orthopedic surgery in one ward for 1 year. </w:t>
      </w:r>
      <w:r w:rsidRPr="00705C2A">
        <w:rPr>
          <w:rFonts w:ascii="Perpetua" w:hAnsi="Perpetua"/>
          <w:sz w:val="24"/>
          <w:szCs w:val="24"/>
        </w:rPr>
        <w:t xml:space="preserve">J </w:t>
      </w:r>
      <w:proofErr w:type="spellStart"/>
      <w:r w:rsidRPr="00705C2A">
        <w:rPr>
          <w:rFonts w:ascii="Perpetua" w:hAnsi="Perpetua"/>
          <w:sz w:val="24"/>
          <w:szCs w:val="24"/>
        </w:rPr>
        <w:t>Orthop</w:t>
      </w:r>
      <w:proofErr w:type="spellEnd"/>
      <w:r w:rsidRPr="00705C2A">
        <w:rPr>
          <w:rFonts w:ascii="Perpetua" w:hAnsi="Perpetua"/>
          <w:sz w:val="24"/>
          <w:szCs w:val="24"/>
        </w:rPr>
        <w:t xml:space="preserve"> </w:t>
      </w:r>
      <w:proofErr w:type="spellStart"/>
      <w:r w:rsidRPr="00705C2A">
        <w:rPr>
          <w:rFonts w:ascii="Perpetua" w:hAnsi="Perpetua"/>
          <w:sz w:val="24"/>
          <w:szCs w:val="24"/>
        </w:rPr>
        <w:t>Sci</w:t>
      </w:r>
      <w:proofErr w:type="spellEnd"/>
      <w:r w:rsidRPr="00705C2A">
        <w:rPr>
          <w:rFonts w:ascii="Perpetua" w:hAnsi="Perpetua"/>
          <w:sz w:val="24"/>
          <w:szCs w:val="24"/>
        </w:rPr>
        <w:t xml:space="preserve"> 2006; 11(1): 20-7.</w:t>
      </w:r>
      <w:r w:rsidR="005966EC" w:rsidRPr="005966EC">
        <w:t xml:space="preserve"> </w:t>
      </w:r>
      <w:r w:rsidR="005966EC" w:rsidRPr="005966EC">
        <w:rPr>
          <w:rFonts w:ascii="Perpetua" w:hAnsi="Perpetua"/>
          <w:sz w:val="24"/>
          <w:szCs w:val="24"/>
        </w:rPr>
        <w:t>consultado en enero2025</w:t>
      </w:r>
    </w:p>
    <w:p w:rsidR="00F73C5E" w:rsidRPr="00E82CB9" w:rsidRDefault="00F73C5E" w:rsidP="00705C2A">
      <w:pPr>
        <w:spacing w:line="276" w:lineRule="auto"/>
        <w:jc w:val="both"/>
        <w:rPr>
          <w:rFonts w:ascii="Perpetua" w:hAnsi="Perpetua"/>
          <w:sz w:val="24"/>
          <w:szCs w:val="24"/>
          <w:lang w:val="en-US"/>
        </w:rPr>
      </w:pPr>
      <w:proofErr w:type="spellStart"/>
      <w:r w:rsidRPr="00705C2A">
        <w:rPr>
          <w:rFonts w:ascii="Perpetua" w:hAnsi="Perpetua"/>
          <w:sz w:val="24"/>
          <w:szCs w:val="24"/>
        </w:rPr>
        <w:t>Wu</w:t>
      </w:r>
      <w:proofErr w:type="spellEnd"/>
      <w:r w:rsidRPr="00705C2A">
        <w:rPr>
          <w:rFonts w:ascii="Perpetua" w:hAnsi="Perpetua"/>
          <w:sz w:val="24"/>
          <w:szCs w:val="24"/>
        </w:rPr>
        <w:t xml:space="preserve"> P, </w:t>
      </w:r>
      <w:proofErr w:type="spellStart"/>
      <w:r w:rsidRPr="00705C2A">
        <w:rPr>
          <w:rFonts w:ascii="Perpetua" w:hAnsi="Perpetua"/>
          <w:sz w:val="24"/>
          <w:szCs w:val="24"/>
        </w:rPr>
        <w:t>Grainger</w:t>
      </w:r>
      <w:proofErr w:type="spellEnd"/>
      <w:r w:rsidRPr="00705C2A">
        <w:rPr>
          <w:rFonts w:ascii="Perpetua" w:hAnsi="Perpetua"/>
          <w:sz w:val="24"/>
          <w:szCs w:val="24"/>
        </w:rPr>
        <w:t xml:space="preserve"> DW. </w:t>
      </w:r>
      <w:r w:rsidRPr="00E82CB9">
        <w:rPr>
          <w:rFonts w:ascii="Perpetua" w:hAnsi="Perpetua"/>
          <w:sz w:val="24"/>
          <w:szCs w:val="24"/>
          <w:lang w:val="en-US"/>
        </w:rPr>
        <w:t>Drug/device combinations for local drug therapies and infection prophylaxis. Biomaterials 2006; 27(11): 2450-67.</w:t>
      </w:r>
      <w:r w:rsidR="005966EC" w:rsidRPr="00E82CB9">
        <w:rPr>
          <w:lang w:val="en-US"/>
        </w:rPr>
        <w:t xml:space="preserve"> </w:t>
      </w:r>
      <w:proofErr w:type="spellStart"/>
      <w:r w:rsidR="005966EC" w:rsidRPr="00E82CB9">
        <w:rPr>
          <w:rFonts w:ascii="Perpetua" w:hAnsi="Perpetua"/>
          <w:sz w:val="24"/>
          <w:szCs w:val="24"/>
          <w:lang w:val="en-US"/>
        </w:rPr>
        <w:t>consultado</w:t>
      </w:r>
      <w:proofErr w:type="spellEnd"/>
      <w:r w:rsidR="005966EC" w:rsidRPr="00E82CB9">
        <w:rPr>
          <w:rFonts w:ascii="Perpetua" w:hAnsi="Perpetua"/>
          <w:sz w:val="24"/>
          <w:szCs w:val="24"/>
          <w:lang w:val="en-US"/>
        </w:rPr>
        <w:t xml:space="preserve"> </w:t>
      </w:r>
      <w:proofErr w:type="spellStart"/>
      <w:r w:rsidR="005966EC" w:rsidRPr="00E82CB9">
        <w:rPr>
          <w:rFonts w:ascii="Perpetua" w:hAnsi="Perpetua"/>
          <w:sz w:val="24"/>
          <w:szCs w:val="24"/>
          <w:lang w:val="en-US"/>
        </w:rPr>
        <w:t>en</w:t>
      </w:r>
      <w:proofErr w:type="spellEnd"/>
      <w:r w:rsidR="005966EC" w:rsidRPr="00E82CB9">
        <w:rPr>
          <w:rFonts w:ascii="Perpetua" w:hAnsi="Perpetua"/>
          <w:sz w:val="24"/>
          <w:szCs w:val="24"/>
          <w:lang w:val="en-US"/>
        </w:rPr>
        <w:t xml:space="preserve"> enero2025</w:t>
      </w:r>
    </w:p>
    <w:p w:rsidR="00F73C5E" w:rsidRPr="00705C2A" w:rsidRDefault="00F73C5E" w:rsidP="00705C2A">
      <w:pPr>
        <w:spacing w:line="276" w:lineRule="auto"/>
        <w:jc w:val="both"/>
        <w:rPr>
          <w:rFonts w:ascii="Perpetua" w:hAnsi="Perpetua"/>
          <w:sz w:val="24"/>
          <w:szCs w:val="24"/>
        </w:rPr>
      </w:pPr>
      <w:r w:rsidRPr="00E82CB9">
        <w:rPr>
          <w:rFonts w:ascii="Perpetua" w:hAnsi="Perpetua"/>
          <w:sz w:val="24"/>
          <w:szCs w:val="24"/>
          <w:lang w:val="en-US"/>
        </w:rPr>
        <w:t xml:space="preserve">Esposito S, </w:t>
      </w:r>
      <w:proofErr w:type="spellStart"/>
      <w:r w:rsidRPr="00E82CB9">
        <w:rPr>
          <w:rFonts w:ascii="Perpetua" w:hAnsi="Perpetua"/>
          <w:sz w:val="24"/>
          <w:szCs w:val="24"/>
          <w:lang w:val="en-US"/>
        </w:rPr>
        <w:t>Mittelkotter</w:t>
      </w:r>
      <w:proofErr w:type="spellEnd"/>
      <w:r w:rsidRPr="00E82CB9">
        <w:rPr>
          <w:rFonts w:ascii="Perpetua" w:hAnsi="Perpetua"/>
          <w:sz w:val="24"/>
          <w:szCs w:val="24"/>
          <w:lang w:val="en-US"/>
        </w:rPr>
        <w:t xml:space="preserve"> U. Ceftriaxone prophylaxis in abdominal, cardiovascular, thoracic, </w:t>
      </w:r>
      <w:proofErr w:type="spellStart"/>
      <w:r w:rsidRPr="00E82CB9">
        <w:rPr>
          <w:rFonts w:ascii="Perpetua" w:hAnsi="Perpetua"/>
          <w:sz w:val="24"/>
          <w:szCs w:val="24"/>
          <w:lang w:val="en-US"/>
        </w:rPr>
        <w:t>orthopaedic</w:t>
      </w:r>
      <w:proofErr w:type="spellEnd"/>
      <w:r w:rsidRPr="00E82CB9">
        <w:rPr>
          <w:rFonts w:ascii="Perpetua" w:hAnsi="Perpetua"/>
          <w:sz w:val="24"/>
          <w:szCs w:val="24"/>
          <w:lang w:val="en-US"/>
        </w:rPr>
        <w:t xml:space="preserve">, neurosurgical and general surgery: a review of practice 1996-2003. </w:t>
      </w:r>
      <w:r w:rsidRPr="00705C2A">
        <w:rPr>
          <w:rFonts w:ascii="Perpetua" w:hAnsi="Perpetua"/>
          <w:sz w:val="24"/>
          <w:szCs w:val="24"/>
        </w:rPr>
        <w:t xml:space="preserve">J </w:t>
      </w:r>
      <w:proofErr w:type="spellStart"/>
      <w:r w:rsidRPr="00705C2A">
        <w:rPr>
          <w:rFonts w:ascii="Perpetua" w:hAnsi="Perpetua"/>
          <w:sz w:val="24"/>
          <w:szCs w:val="24"/>
        </w:rPr>
        <w:t>Chemother</w:t>
      </w:r>
      <w:proofErr w:type="spellEnd"/>
      <w:r w:rsidRPr="00705C2A">
        <w:rPr>
          <w:rFonts w:ascii="Perpetua" w:hAnsi="Perpetua"/>
          <w:sz w:val="24"/>
          <w:szCs w:val="24"/>
        </w:rPr>
        <w:t xml:space="preserve"> 2005; 17 </w:t>
      </w:r>
      <w:proofErr w:type="spellStart"/>
      <w:r w:rsidRPr="00705C2A">
        <w:rPr>
          <w:rFonts w:ascii="Perpetua" w:hAnsi="Perpetua"/>
          <w:sz w:val="24"/>
          <w:szCs w:val="24"/>
        </w:rPr>
        <w:t>Suppl</w:t>
      </w:r>
      <w:proofErr w:type="spellEnd"/>
      <w:r w:rsidRPr="00705C2A">
        <w:rPr>
          <w:rFonts w:ascii="Perpetua" w:hAnsi="Perpetua"/>
          <w:sz w:val="24"/>
          <w:szCs w:val="24"/>
        </w:rPr>
        <w:t xml:space="preserve"> 2: 17-32.</w:t>
      </w:r>
      <w:r w:rsidR="005966EC" w:rsidRPr="005966EC">
        <w:t xml:space="preserve"> </w:t>
      </w:r>
      <w:r w:rsidR="005966EC" w:rsidRPr="005966EC">
        <w:rPr>
          <w:rFonts w:ascii="Perpetua" w:hAnsi="Perpetua"/>
          <w:sz w:val="24"/>
          <w:szCs w:val="24"/>
        </w:rPr>
        <w:t>consultado en enero2025</w:t>
      </w:r>
    </w:p>
    <w:p w:rsidR="00F73C5E" w:rsidRPr="00705C2A" w:rsidRDefault="00F73C5E" w:rsidP="00705C2A">
      <w:pPr>
        <w:spacing w:line="276" w:lineRule="auto"/>
        <w:jc w:val="both"/>
        <w:rPr>
          <w:rFonts w:ascii="Perpetua" w:hAnsi="Perpetua"/>
          <w:sz w:val="24"/>
          <w:szCs w:val="24"/>
        </w:rPr>
      </w:pPr>
      <w:r w:rsidRPr="00705C2A">
        <w:rPr>
          <w:rFonts w:ascii="Perpetua" w:hAnsi="Perpetua"/>
          <w:sz w:val="24"/>
          <w:szCs w:val="24"/>
        </w:rPr>
        <w:t xml:space="preserve">Calzadilla M, Vladimir MD y cols. Actualización de la </w:t>
      </w:r>
      <w:proofErr w:type="spellStart"/>
      <w:r w:rsidRPr="00705C2A">
        <w:rPr>
          <w:rFonts w:ascii="Perpetua" w:hAnsi="Perpetua"/>
          <w:sz w:val="24"/>
          <w:szCs w:val="24"/>
        </w:rPr>
        <w:t>antibioticoprofilaxis</w:t>
      </w:r>
      <w:proofErr w:type="spellEnd"/>
      <w:r w:rsidRPr="00705C2A">
        <w:rPr>
          <w:rFonts w:ascii="Perpetua" w:hAnsi="Perpetua"/>
          <w:sz w:val="24"/>
          <w:szCs w:val="24"/>
        </w:rPr>
        <w:t xml:space="preserve"> en cirugía y ortopedia. </w:t>
      </w:r>
      <w:proofErr w:type="spellStart"/>
      <w:r w:rsidRPr="00705C2A">
        <w:rPr>
          <w:rFonts w:ascii="Perpetua" w:hAnsi="Perpetua"/>
          <w:sz w:val="24"/>
          <w:szCs w:val="24"/>
        </w:rPr>
        <w:t>Rev</w:t>
      </w:r>
      <w:proofErr w:type="spellEnd"/>
      <w:r w:rsidRPr="00705C2A">
        <w:rPr>
          <w:rFonts w:ascii="Perpetua" w:hAnsi="Perpetua"/>
          <w:sz w:val="24"/>
          <w:szCs w:val="24"/>
        </w:rPr>
        <w:t xml:space="preserve"> Cubana </w:t>
      </w:r>
      <w:proofErr w:type="spellStart"/>
      <w:r w:rsidRPr="00705C2A">
        <w:rPr>
          <w:rFonts w:ascii="Perpetua" w:hAnsi="Perpetua"/>
          <w:sz w:val="24"/>
          <w:szCs w:val="24"/>
        </w:rPr>
        <w:t>Med</w:t>
      </w:r>
      <w:proofErr w:type="spellEnd"/>
      <w:r w:rsidRPr="00705C2A">
        <w:rPr>
          <w:rFonts w:ascii="Perpetua" w:hAnsi="Perpetua"/>
          <w:sz w:val="24"/>
          <w:szCs w:val="24"/>
        </w:rPr>
        <w:t xml:space="preserve"> </w:t>
      </w:r>
      <w:proofErr w:type="spellStart"/>
      <w:r w:rsidRPr="00705C2A">
        <w:rPr>
          <w:rFonts w:ascii="Perpetua" w:hAnsi="Perpetua"/>
          <w:sz w:val="24"/>
          <w:szCs w:val="24"/>
        </w:rPr>
        <w:t>Milit</w:t>
      </w:r>
      <w:proofErr w:type="spellEnd"/>
      <w:r w:rsidRPr="00705C2A">
        <w:rPr>
          <w:rFonts w:ascii="Perpetua" w:hAnsi="Perpetua"/>
          <w:sz w:val="24"/>
          <w:szCs w:val="24"/>
        </w:rPr>
        <w:t xml:space="preserve"> 2002; 31(4): 130-37.</w:t>
      </w:r>
      <w:r w:rsidR="005966EC" w:rsidRPr="005966EC">
        <w:t xml:space="preserve"> </w:t>
      </w:r>
      <w:r w:rsidR="005966EC" w:rsidRPr="005966EC">
        <w:rPr>
          <w:rFonts w:ascii="Perpetua" w:hAnsi="Perpetua"/>
          <w:sz w:val="24"/>
          <w:szCs w:val="24"/>
        </w:rPr>
        <w:t>consultado en enero2025</w:t>
      </w:r>
    </w:p>
    <w:p w:rsidR="00F73C5E" w:rsidRPr="00705C2A" w:rsidRDefault="00F73C5E" w:rsidP="00705C2A">
      <w:pPr>
        <w:spacing w:line="276" w:lineRule="auto"/>
        <w:jc w:val="both"/>
        <w:rPr>
          <w:rFonts w:ascii="Perpetua" w:hAnsi="Perpetua"/>
          <w:sz w:val="24"/>
          <w:szCs w:val="24"/>
        </w:rPr>
      </w:pPr>
      <w:proofErr w:type="spellStart"/>
      <w:r w:rsidRPr="00705C2A">
        <w:rPr>
          <w:rFonts w:ascii="Perpetua" w:hAnsi="Perpetua"/>
          <w:sz w:val="24"/>
          <w:szCs w:val="24"/>
        </w:rPr>
        <w:t>Guillespie</w:t>
      </w:r>
      <w:proofErr w:type="spellEnd"/>
      <w:r w:rsidRPr="00705C2A">
        <w:rPr>
          <w:rFonts w:ascii="Perpetua" w:hAnsi="Perpetua"/>
          <w:sz w:val="24"/>
          <w:szCs w:val="24"/>
        </w:rPr>
        <w:t xml:space="preserve"> WJ, </w:t>
      </w:r>
      <w:proofErr w:type="spellStart"/>
      <w:r w:rsidRPr="00705C2A">
        <w:rPr>
          <w:rFonts w:ascii="Perpetua" w:hAnsi="Perpetua"/>
          <w:sz w:val="24"/>
          <w:szCs w:val="24"/>
        </w:rPr>
        <w:t>Walenkamp</w:t>
      </w:r>
      <w:proofErr w:type="spellEnd"/>
      <w:r w:rsidRPr="00705C2A">
        <w:rPr>
          <w:rFonts w:ascii="Perpetua" w:hAnsi="Perpetua"/>
          <w:sz w:val="24"/>
          <w:szCs w:val="24"/>
        </w:rPr>
        <w:t xml:space="preserve"> G. Profilaxis antibiótica para la cirugía de la fractura proximal el fémur y otras fracturas cerradas de huesos largos (revisión Cochrane traducida). En: La Biblioteca Cochrane Plus, 2005, Núm. 2. Oxford: </w:t>
      </w:r>
      <w:proofErr w:type="spellStart"/>
      <w:r w:rsidRPr="00705C2A">
        <w:rPr>
          <w:rFonts w:ascii="Perpetua" w:hAnsi="Perpetua"/>
          <w:sz w:val="24"/>
          <w:szCs w:val="24"/>
        </w:rPr>
        <w:t>Update</w:t>
      </w:r>
      <w:proofErr w:type="spellEnd"/>
      <w:r w:rsidRPr="00705C2A">
        <w:rPr>
          <w:rFonts w:ascii="Perpetua" w:hAnsi="Perpetua"/>
          <w:sz w:val="24"/>
          <w:szCs w:val="24"/>
        </w:rPr>
        <w:t xml:space="preserve"> </w:t>
      </w:r>
      <w:proofErr w:type="spellStart"/>
      <w:r w:rsidRPr="00705C2A">
        <w:rPr>
          <w:rFonts w:ascii="Perpetua" w:hAnsi="Perpetua"/>
          <w:sz w:val="24"/>
          <w:szCs w:val="24"/>
        </w:rPr>
        <w:t>sofare</w:t>
      </w:r>
      <w:proofErr w:type="spellEnd"/>
      <w:r w:rsidRPr="00705C2A">
        <w:rPr>
          <w:rFonts w:ascii="Perpetua" w:hAnsi="Perpetua"/>
          <w:sz w:val="24"/>
          <w:szCs w:val="24"/>
        </w:rPr>
        <w:t xml:space="preserve"> Ltd. Disponible a; http://www.update-sofware.com</w:t>
      </w:r>
      <w:r w:rsidR="005966EC" w:rsidRPr="005966EC">
        <w:t xml:space="preserve"> </w:t>
      </w:r>
      <w:r w:rsidR="005966EC" w:rsidRPr="005966EC">
        <w:rPr>
          <w:rFonts w:ascii="Perpetua" w:hAnsi="Perpetua"/>
          <w:sz w:val="24"/>
          <w:szCs w:val="24"/>
        </w:rPr>
        <w:t>consultado en enero2025</w:t>
      </w:r>
    </w:p>
    <w:p w:rsidR="00F73C5E" w:rsidRPr="00E82CB9" w:rsidRDefault="00F73C5E" w:rsidP="00705C2A">
      <w:pPr>
        <w:spacing w:line="276" w:lineRule="auto"/>
        <w:jc w:val="both"/>
        <w:rPr>
          <w:rFonts w:ascii="Perpetua" w:hAnsi="Perpetua"/>
          <w:sz w:val="24"/>
          <w:szCs w:val="24"/>
          <w:lang w:val="en-US"/>
        </w:rPr>
      </w:pPr>
      <w:r w:rsidRPr="00E82CB9">
        <w:rPr>
          <w:rFonts w:ascii="Perpetua" w:hAnsi="Perpetua"/>
          <w:sz w:val="24"/>
          <w:szCs w:val="24"/>
          <w:lang w:val="en-US"/>
        </w:rPr>
        <w:t xml:space="preserve">Ochs BG, </w:t>
      </w:r>
      <w:proofErr w:type="spellStart"/>
      <w:r w:rsidRPr="00E82CB9">
        <w:rPr>
          <w:rFonts w:ascii="Perpetua" w:hAnsi="Perpetua"/>
          <w:sz w:val="24"/>
          <w:szCs w:val="24"/>
          <w:lang w:val="en-US"/>
        </w:rPr>
        <w:t>Kommerell</w:t>
      </w:r>
      <w:proofErr w:type="spellEnd"/>
      <w:r w:rsidRPr="00E82CB9">
        <w:rPr>
          <w:rFonts w:ascii="Perpetua" w:hAnsi="Perpetua"/>
          <w:sz w:val="24"/>
          <w:szCs w:val="24"/>
          <w:lang w:val="en-US"/>
        </w:rPr>
        <w:t xml:space="preserve"> M, </w:t>
      </w:r>
      <w:proofErr w:type="spellStart"/>
      <w:r w:rsidRPr="00E82CB9">
        <w:rPr>
          <w:rFonts w:ascii="Perpetua" w:hAnsi="Perpetua"/>
          <w:sz w:val="24"/>
          <w:szCs w:val="24"/>
          <w:lang w:val="en-US"/>
        </w:rPr>
        <w:t>Geiss</w:t>
      </w:r>
      <w:proofErr w:type="spellEnd"/>
      <w:r w:rsidRPr="00E82CB9">
        <w:rPr>
          <w:rFonts w:ascii="Perpetua" w:hAnsi="Perpetua"/>
          <w:sz w:val="24"/>
          <w:szCs w:val="24"/>
          <w:lang w:val="en-US"/>
        </w:rPr>
        <w:t xml:space="preserve"> HK, </w:t>
      </w:r>
      <w:proofErr w:type="spellStart"/>
      <w:r w:rsidRPr="00E82CB9">
        <w:rPr>
          <w:rFonts w:ascii="Perpetua" w:hAnsi="Perpetua"/>
          <w:sz w:val="24"/>
          <w:szCs w:val="24"/>
          <w:lang w:val="en-US"/>
        </w:rPr>
        <w:t>Simank</w:t>
      </w:r>
      <w:proofErr w:type="spellEnd"/>
      <w:r w:rsidRPr="00E82CB9">
        <w:rPr>
          <w:rFonts w:ascii="Perpetua" w:hAnsi="Perpetua"/>
          <w:sz w:val="24"/>
          <w:szCs w:val="24"/>
          <w:lang w:val="en-US"/>
        </w:rPr>
        <w:t xml:space="preserve"> HG. Improving microbiological diagnostics in septic </w:t>
      </w:r>
      <w:proofErr w:type="spellStart"/>
      <w:r w:rsidRPr="00E82CB9">
        <w:rPr>
          <w:rFonts w:ascii="Perpetua" w:hAnsi="Perpetua"/>
          <w:sz w:val="24"/>
          <w:szCs w:val="24"/>
          <w:lang w:val="en-US"/>
        </w:rPr>
        <w:t>orthopaedic</w:t>
      </w:r>
      <w:proofErr w:type="spellEnd"/>
      <w:r w:rsidRPr="00E82CB9">
        <w:rPr>
          <w:rFonts w:ascii="Perpetua" w:hAnsi="Perpetua"/>
          <w:sz w:val="24"/>
          <w:szCs w:val="24"/>
          <w:lang w:val="en-US"/>
        </w:rPr>
        <w:t xml:space="preserve"> surgery. Comparative study of patients receiving systemic antibiotic therapy. </w:t>
      </w:r>
      <w:proofErr w:type="spellStart"/>
      <w:r w:rsidRPr="00E82CB9">
        <w:rPr>
          <w:rFonts w:ascii="Perpetua" w:hAnsi="Perpetua"/>
          <w:sz w:val="24"/>
          <w:szCs w:val="24"/>
          <w:lang w:val="en-US"/>
        </w:rPr>
        <w:t>Orthopade</w:t>
      </w:r>
      <w:proofErr w:type="spellEnd"/>
      <w:r w:rsidRPr="00E82CB9">
        <w:rPr>
          <w:rFonts w:ascii="Perpetua" w:hAnsi="Perpetua"/>
          <w:sz w:val="24"/>
          <w:szCs w:val="24"/>
          <w:lang w:val="en-US"/>
        </w:rPr>
        <w:t xml:space="preserve"> 2005; 34(4): 345-51.</w:t>
      </w:r>
      <w:r w:rsidR="005966EC" w:rsidRPr="00E82CB9">
        <w:rPr>
          <w:lang w:val="en-US"/>
        </w:rPr>
        <w:t xml:space="preserve"> </w:t>
      </w:r>
      <w:proofErr w:type="spellStart"/>
      <w:r w:rsidR="005966EC" w:rsidRPr="00E82CB9">
        <w:rPr>
          <w:rFonts w:ascii="Perpetua" w:hAnsi="Perpetua"/>
          <w:sz w:val="24"/>
          <w:szCs w:val="24"/>
          <w:lang w:val="en-US"/>
        </w:rPr>
        <w:t>consultado</w:t>
      </w:r>
      <w:proofErr w:type="spellEnd"/>
      <w:r w:rsidR="005966EC" w:rsidRPr="00E82CB9">
        <w:rPr>
          <w:rFonts w:ascii="Perpetua" w:hAnsi="Perpetua"/>
          <w:sz w:val="24"/>
          <w:szCs w:val="24"/>
          <w:lang w:val="en-US"/>
        </w:rPr>
        <w:t xml:space="preserve"> </w:t>
      </w:r>
      <w:proofErr w:type="spellStart"/>
      <w:r w:rsidR="005966EC" w:rsidRPr="00E82CB9">
        <w:rPr>
          <w:rFonts w:ascii="Perpetua" w:hAnsi="Perpetua"/>
          <w:sz w:val="24"/>
          <w:szCs w:val="24"/>
          <w:lang w:val="en-US"/>
        </w:rPr>
        <w:t>en</w:t>
      </w:r>
      <w:proofErr w:type="spellEnd"/>
      <w:r w:rsidR="005966EC" w:rsidRPr="00E82CB9">
        <w:rPr>
          <w:rFonts w:ascii="Perpetua" w:hAnsi="Perpetua"/>
          <w:sz w:val="24"/>
          <w:szCs w:val="24"/>
          <w:lang w:val="en-US"/>
        </w:rPr>
        <w:t xml:space="preserve"> enero2025</w:t>
      </w:r>
    </w:p>
    <w:p w:rsidR="00F73C5E" w:rsidRPr="00E82CB9" w:rsidRDefault="00F73C5E" w:rsidP="00705C2A">
      <w:pPr>
        <w:spacing w:line="276" w:lineRule="auto"/>
        <w:jc w:val="both"/>
        <w:rPr>
          <w:rFonts w:ascii="Perpetua" w:hAnsi="Perpetua"/>
          <w:sz w:val="24"/>
          <w:szCs w:val="24"/>
          <w:lang w:val="en-US"/>
        </w:rPr>
      </w:pPr>
      <w:proofErr w:type="spellStart"/>
      <w:r w:rsidRPr="00E82CB9">
        <w:rPr>
          <w:rFonts w:ascii="Perpetua" w:hAnsi="Perpetua"/>
          <w:sz w:val="24"/>
          <w:szCs w:val="24"/>
          <w:lang w:val="en-US"/>
        </w:rPr>
        <w:t>Marculescu</w:t>
      </w:r>
      <w:proofErr w:type="spellEnd"/>
      <w:r w:rsidRPr="00E82CB9">
        <w:rPr>
          <w:rFonts w:ascii="Perpetua" w:hAnsi="Perpetua"/>
          <w:sz w:val="24"/>
          <w:szCs w:val="24"/>
          <w:lang w:val="en-US"/>
        </w:rPr>
        <w:t xml:space="preserve"> CE, </w:t>
      </w:r>
      <w:proofErr w:type="spellStart"/>
      <w:r w:rsidRPr="00E82CB9">
        <w:rPr>
          <w:rFonts w:ascii="Perpetua" w:hAnsi="Perpetua"/>
          <w:sz w:val="24"/>
          <w:szCs w:val="24"/>
          <w:lang w:val="en-US"/>
        </w:rPr>
        <w:t>Osmon</w:t>
      </w:r>
      <w:proofErr w:type="spellEnd"/>
      <w:r w:rsidRPr="00E82CB9">
        <w:rPr>
          <w:rFonts w:ascii="Perpetua" w:hAnsi="Perpetua"/>
          <w:sz w:val="24"/>
          <w:szCs w:val="24"/>
          <w:lang w:val="en-US"/>
        </w:rPr>
        <w:t xml:space="preserve"> DR. Antibiotic prophylaxis in orthopedic prosthetic surgery. Infect Dis </w:t>
      </w:r>
      <w:proofErr w:type="spellStart"/>
      <w:r w:rsidRPr="00E82CB9">
        <w:rPr>
          <w:rFonts w:ascii="Perpetua" w:hAnsi="Perpetua"/>
          <w:sz w:val="24"/>
          <w:szCs w:val="24"/>
          <w:lang w:val="en-US"/>
        </w:rPr>
        <w:t>Clin</w:t>
      </w:r>
      <w:proofErr w:type="spellEnd"/>
      <w:r w:rsidRPr="00E82CB9">
        <w:rPr>
          <w:rFonts w:ascii="Perpetua" w:hAnsi="Perpetua"/>
          <w:sz w:val="24"/>
          <w:szCs w:val="24"/>
          <w:lang w:val="en-US"/>
        </w:rPr>
        <w:t xml:space="preserve"> North Am 2005; 19(4): 931-46. 11. Smith TK. Nutrition: its relationship to orthopedic infections. </w:t>
      </w:r>
      <w:proofErr w:type="spellStart"/>
      <w:r w:rsidRPr="00E82CB9">
        <w:rPr>
          <w:rFonts w:ascii="Perpetua" w:hAnsi="Perpetua"/>
          <w:sz w:val="24"/>
          <w:szCs w:val="24"/>
          <w:lang w:val="en-US"/>
        </w:rPr>
        <w:t>Orthop</w:t>
      </w:r>
      <w:proofErr w:type="spellEnd"/>
      <w:r w:rsidRPr="00E82CB9">
        <w:rPr>
          <w:rFonts w:ascii="Perpetua" w:hAnsi="Perpetua"/>
          <w:sz w:val="24"/>
          <w:szCs w:val="24"/>
          <w:lang w:val="en-US"/>
        </w:rPr>
        <w:t xml:space="preserve"> </w:t>
      </w:r>
      <w:proofErr w:type="spellStart"/>
      <w:r w:rsidRPr="00E82CB9">
        <w:rPr>
          <w:rFonts w:ascii="Perpetua" w:hAnsi="Perpetua"/>
          <w:sz w:val="24"/>
          <w:szCs w:val="24"/>
          <w:lang w:val="en-US"/>
        </w:rPr>
        <w:t>Clin</w:t>
      </w:r>
      <w:proofErr w:type="spellEnd"/>
      <w:r w:rsidRPr="00E82CB9">
        <w:rPr>
          <w:rFonts w:ascii="Perpetua" w:hAnsi="Perpetua"/>
          <w:sz w:val="24"/>
          <w:szCs w:val="24"/>
          <w:lang w:val="en-US"/>
        </w:rPr>
        <w:t xml:space="preserve"> North Am 1991; 22(3): 373-7.</w:t>
      </w:r>
      <w:r w:rsidR="005966EC" w:rsidRPr="00E82CB9">
        <w:rPr>
          <w:lang w:val="en-US"/>
        </w:rPr>
        <w:t xml:space="preserve"> </w:t>
      </w:r>
      <w:proofErr w:type="spellStart"/>
      <w:r w:rsidR="005966EC" w:rsidRPr="00E82CB9">
        <w:rPr>
          <w:rFonts w:ascii="Perpetua" w:hAnsi="Perpetua"/>
          <w:sz w:val="24"/>
          <w:szCs w:val="24"/>
          <w:lang w:val="en-US"/>
        </w:rPr>
        <w:t>consultado</w:t>
      </w:r>
      <w:proofErr w:type="spellEnd"/>
      <w:r w:rsidR="005966EC" w:rsidRPr="00E82CB9">
        <w:rPr>
          <w:rFonts w:ascii="Perpetua" w:hAnsi="Perpetua"/>
          <w:sz w:val="24"/>
          <w:szCs w:val="24"/>
          <w:lang w:val="en-US"/>
        </w:rPr>
        <w:t xml:space="preserve"> </w:t>
      </w:r>
      <w:proofErr w:type="spellStart"/>
      <w:r w:rsidR="005966EC" w:rsidRPr="00E82CB9">
        <w:rPr>
          <w:rFonts w:ascii="Perpetua" w:hAnsi="Perpetua"/>
          <w:sz w:val="24"/>
          <w:szCs w:val="24"/>
          <w:lang w:val="en-US"/>
        </w:rPr>
        <w:t>en</w:t>
      </w:r>
      <w:proofErr w:type="spellEnd"/>
      <w:r w:rsidR="005966EC" w:rsidRPr="00E82CB9">
        <w:rPr>
          <w:rFonts w:ascii="Perpetua" w:hAnsi="Perpetua"/>
          <w:sz w:val="24"/>
          <w:szCs w:val="24"/>
          <w:lang w:val="en-US"/>
        </w:rPr>
        <w:t xml:space="preserve"> enero2025</w:t>
      </w:r>
    </w:p>
    <w:p w:rsidR="00F73C5E" w:rsidRPr="00705C2A" w:rsidRDefault="00F73C5E" w:rsidP="00705C2A">
      <w:pPr>
        <w:spacing w:line="276" w:lineRule="auto"/>
        <w:jc w:val="both"/>
        <w:rPr>
          <w:rFonts w:ascii="Perpetua" w:hAnsi="Perpetua"/>
          <w:sz w:val="24"/>
          <w:szCs w:val="24"/>
        </w:rPr>
      </w:pPr>
      <w:r w:rsidRPr="00E82CB9">
        <w:rPr>
          <w:rFonts w:ascii="Perpetua" w:hAnsi="Perpetua"/>
          <w:sz w:val="24"/>
          <w:szCs w:val="24"/>
          <w:lang w:val="en-US"/>
        </w:rPr>
        <w:t xml:space="preserve">Esposito S, </w:t>
      </w:r>
      <w:proofErr w:type="spellStart"/>
      <w:r w:rsidRPr="00E82CB9">
        <w:rPr>
          <w:rFonts w:ascii="Perpetua" w:hAnsi="Perpetua"/>
          <w:sz w:val="24"/>
          <w:szCs w:val="24"/>
          <w:lang w:val="en-US"/>
        </w:rPr>
        <w:t>Mittelkotter</w:t>
      </w:r>
      <w:proofErr w:type="spellEnd"/>
      <w:r w:rsidRPr="00E82CB9">
        <w:rPr>
          <w:rFonts w:ascii="Perpetua" w:hAnsi="Perpetua"/>
          <w:sz w:val="24"/>
          <w:szCs w:val="24"/>
          <w:lang w:val="en-US"/>
        </w:rPr>
        <w:t xml:space="preserve"> U. Ceftriaxone prophylaxis in abdominal, cardiovascular, thoracic, </w:t>
      </w:r>
      <w:proofErr w:type="spellStart"/>
      <w:r w:rsidRPr="00E82CB9">
        <w:rPr>
          <w:rFonts w:ascii="Perpetua" w:hAnsi="Perpetua"/>
          <w:sz w:val="24"/>
          <w:szCs w:val="24"/>
          <w:lang w:val="en-US"/>
        </w:rPr>
        <w:t>orthopaedic</w:t>
      </w:r>
      <w:proofErr w:type="spellEnd"/>
      <w:r w:rsidRPr="00E82CB9">
        <w:rPr>
          <w:rFonts w:ascii="Perpetua" w:hAnsi="Perpetua"/>
          <w:sz w:val="24"/>
          <w:szCs w:val="24"/>
          <w:lang w:val="en-US"/>
        </w:rPr>
        <w:t xml:space="preserve">, neurosurgical and general surgery: a review of practice 1996-2003. </w:t>
      </w:r>
      <w:r w:rsidRPr="00705C2A">
        <w:rPr>
          <w:rFonts w:ascii="Perpetua" w:hAnsi="Perpetua"/>
          <w:sz w:val="24"/>
          <w:szCs w:val="24"/>
        </w:rPr>
        <w:t xml:space="preserve">J </w:t>
      </w:r>
      <w:proofErr w:type="spellStart"/>
      <w:r w:rsidRPr="00705C2A">
        <w:rPr>
          <w:rFonts w:ascii="Perpetua" w:hAnsi="Perpetua"/>
          <w:sz w:val="24"/>
          <w:szCs w:val="24"/>
        </w:rPr>
        <w:t>Chemother</w:t>
      </w:r>
      <w:proofErr w:type="spellEnd"/>
      <w:r w:rsidRPr="00705C2A">
        <w:rPr>
          <w:rFonts w:ascii="Perpetua" w:hAnsi="Perpetua"/>
          <w:sz w:val="24"/>
          <w:szCs w:val="24"/>
        </w:rPr>
        <w:t xml:space="preserve"> </w:t>
      </w:r>
      <w:proofErr w:type="gramStart"/>
      <w:r w:rsidRPr="00705C2A">
        <w:rPr>
          <w:rFonts w:ascii="Perpetua" w:hAnsi="Perpetua"/>
          <w:sz w:val="24"/>
          <w:szCs w:val="24"/>
        </w:rPr>
        <w:t>2005 ;</w:t>
      </w:r>
      <w:proofErr w:type="gramEnd"/>
      <w:r w:rsidRPr="00705C2A">
        <w:rPr>
          <w:rFonts w:ascii="Perpetua" w:hAnsi="Perpetua"/>
          <w:sz w:val="24"/>
          <w:szCs w:val="24"/>
        </w:rPr>
        <w:t xml:space="preserve"> 17 </w:t>
      </w:r>
      <w:proofErr w:type="spellStart"/>
      <w:r w:rsidRPr="00705C2A">
        <w:rPr>
          <w:rFonts w:ascii="Perpetua" w:hAnsi="Perpetua"/>
          <w:sz w:val="24"/>
          <w:szCs w:val="24"/>
        </w:rPr>
        <w:t>Suppl</w:t>
      </w:r>
      <w:proofErr w:type="spellEnd"/>
      <w:r w:rsidRPr="00705C2A">
        <w:rPr>
          <w:rFonts w:ascii="Perpetua" w:hAnsi="Perpetua"/>
          <w:sz w:val="24"/>
          <w:szCs w:val="24"/>
        </w:rPr>
        <w:t xml:space="preserve">  2: 17-32.</w:t>
      </w:r>
      <w:r w:rsidR="005966EC" w:rsidRPr="005966EC">
        <w:t xml:space="preserve"> </w:t>
      </w:r>
      <w:r w:rsidR="005966EC" w:rsidRPr="005966EC">
        <w:rPr>
          <w:rFonts w:ascii="Perpetua" w:hAnsi="Perpetua"/>
          <w:sz w:val="24"/>
          <w:szCs w:val="24"/>
        </w:rPr>
        <w:t>consultado en enero2025</w:t>
      </w:r>
    </w:p>
    <w:p w:rsidR="00F73C5E" w:rsidRPr="00705C2A" w:rsidRDefault="00F73C5E" w:rsidP="00705C2A">
      <w:pPr>
        <w:spacing w:line="276" w:lineRule="auto"/>
        <w:jc w:val="both"/>
        <w:rPr>
          <w:rFonts w:ascii="Perpetua" w:hAnsi="Perpetua"/>
          <w:sz w:val="24"/>
          <w:szCs w:val="24"/>
        </w:rPr>
      </w:pPr>
      <w:proofErr w:type="spellStart"/>
      <w:r w:rsidRPr="00705C2A">
        <w:rPr>
          <w:rFonts w:ascii="Perpetua" w:hAnsi="Perpetua"/>
          <w:sz w:val="24"/>
          <w:szCs w:val="24"/>
        </w:rPr>
        <w:lastRenderedPageBreak/>
        <w:t>Gosselin</w:t>
      </w:r>
      <w:proofErr w:type="spellEnd"/>
      <w:r w:rsidRPr="00705C2A">
        <w:rPr>
          <w:rFonts w:ascii="Perpetua" w:hAnsi="Perpetua"/>
          <w:sz w:val="24"/>
          <w:szCs w:val="24"/>
        </w:rPr>
        <w:t xml:space="preserve"> RA, Roberts I, </w:t>
      </w:r>
      <w:proofErr w:type="spellStart"/>
      <w:r w:rsidRPr="00705C2A">
        <w:rPr>
          <w:rFonts w:ascii="Perpetua" w:hAnsi="Perpetua"/>
          <w:sz w:val="24"/>
          <w:szCs w:val="24"/>
        </w:rPr>
        <w:t>Gillespine</w:t>
      </w:r>
      <w:proofErr w:type="spellEnd"/>
      <w:r w:rsidRPr="00705C2A">
        <w:rPr>
          <w:rFonts w:ascii="Perpetua" w:hAnsi="Perpetua"/>
          <w:sz w:val="24"/>
          <w:szCs w:val="24"/>
        </w:rPr>
        <w:t xml:space="preserve"> WJ. Antibióticos para la prevención de fracturas abiertas de las extremidades (Revisión Cochrane traducida). En: La Biblioteca Cochrane Plus, 2005 Núm. 2. Oxford: </w:t>
      </w:r>
      <w:proofErr w:type="spellStart"/>
      <w:r w:rsidRPr="00705C2A">
        <w:rPr>
          <w:rFonts w:ascii="Perpetua" w:hAnsi="Perpetua"/>
          <w:sz w:val="24"/>
          <w:szCs w:val="24"/>
        </w:rPr>
        <w:t>Update</w:t>
      </w:r>
      <w:proofErr w:type="spellEnd"/>
      <w:r w:rsidRPr="00705C2A">
        <w:rPr>
          <w:rFonts w:ascii="Perpetua" w:hAnsi="Perpetua"/>
          <w:sz w:val="24"/>
          <w:szCs w:val="24"/>
        </w:rPr>
        <w:t xml:space="preserve"> </w:t>
      </w:r>
      <w:proofErr w:type="spellStart"/>
      <w:r w:rsidRPr="00705C2A">
        <w:rPr>
          <w:rFonts w:ascii="Perpetua" w:hAnsi="Perpetua"/>
          <w:sz w:val="24"/>
          <w:szCs w:val="24"/>
        </w:rPr>
        <w:t>sofare</w:t>
      </w:r>
      <w:proofErr w:type="spellEnd"/>
      <w:r w:rsidRPr="00705C2A">
        <w:rPr>
          <w:rFonts w:ascii="Perpetua" w:hAnsi="Perpetua"/>
          <w:sz w:val="24"/>
          <w:szCs w:val="24"/>
        </w:rPr>
        <w:t xml:space="preserve"> Ltd. Disponible a; http://www.updatesofware.com</w:t>
      </w:r>
      <w:r w:rsidR="005966EC" w:rsidRPr="005966EC">
        <w:t xml:space="preserve"> </w:t>
      </w:r>
      <w:r w:rsidR="005966EC" w:rsidRPr="005966EC">
        <w:rPr>
          <w:rFonts w:ascii="Perpetua" w:hAnsi="Perpetua"/>
          <w:sz w:val="24"/>
          <w:szCs w:val="24"/>
        </w:rPr>
        <w:t>consultado en enero2025</w:t>
      </w:r>
    </w:p>
    <w:p w:rsidR="005C2476" w:rsidRPr="00705C2A" w:rsidRDefault="00F73C5E" w:rsidP="00705C2A">
      <w:pPr>
        <w:spacing w:line="276" w:lineRule="auto"/>
        <w:jc w:val="both"/>
        <w:rPr>
          <w:rFonts w:ascii="Perpetua" w:hAnsi="Perpetua"/>
          <w:sz w:val="24"/>
          <w:szCs w:val="24"/>
        </w:rPr>
      </w:pPr>
      <w:r w:rsidRPr="00705C2A">
        <w:rPr>
          <w:rFonts w:ascii="Perpetua" w:hAnsi="Perpetua"/>
          <w:sz w:val="24"/>
          <w:szCs w:val="24"/>
        </w:rPr>
        <w:t xml:space="preserve"> </w:t>
      </w:r>
      <w:r w:rsidR="005C2476" w:rsidRPr="00705C2A">
        <w:rPr>
          <w:rFonts w:ascii="Perpetua" w:hAnsi="Perpetua"/>
          <w:sz w:val="24"/>
          <w:szCs w:val="24"/>
        </w:rPr>
        <w:t xml:space="preserve">Sociedad Argentina de </w:t>
      </w:r>
      <w:proofErr w:type="spellStart"/>
      <w:r w:rsidR="005C2476" w:rsidRPr="00705C2A">
        <w:rPr>
          <w:rFonts w:ascii="Perpetua" w:hAnsi="Perpetua"/>
          <w:sz w:val="24"/>
          <w:szCs w:val="24"/>
        </w:rPr>
        <w:t>Infectología</w:t>
      </w:r>
      <w:proofErr w:type="spellEnd"/>
      <w:r w:rsidR="005C2476" w:rsidRPr="00705C2A">
        <w:rPr>
          <w:rFonts w:ascii="Perpetua" w:hAnsi="Perpetua"/>
          <w:sz w:val="24"/>
          <w:szCs w:val="24"/>
        </w:rPr>
        <w:t xml:space="preserve">, I. N. de E. (2009). Prevención de infección de sitio quirúrgico y seguridad del paciente en el pre, </w:t>
      </w:r>
      <w:proofErr w:type="spellStart"/>
      <w:r w:rsidR="005C2476" w:rsidRPr="00705C2A">
        <w:rPr>
          <w:rFonts w:ascii="Perpetua" w:hAnsi="Perpetua"/>
          <w:sz w:val="24"/>
          <w:szCs w:val="24"/>
        </w:rPr>
        <w:t>intra</w:t>
      </w:r>
      <w:proofErr w:type="spellEnd"/>
      <w:r w:rsidR="005C2476" w:rsidRPr="00705C2A">
        <w:rPr>
          <w:rFonts w:ascii="Perpetua" w:hAnsi="Perpetua"/>
          <w:sz w:val="24"/>
          <w:szCs w:val="24"/>
        </w:rPr>
        <w:t xml:space="preserve"> y postquirúrgico. Disponible en  http://www.aac.org.ar/imagenes/consenso/isqfinal.pdf     </w:t>
      </w:r>
      <w:r w:rsidR="002E4494" w:rsidRPr="002E4494">
        <w:rPr>
          <w:rFonts w:ascii="Perpetua" w:hAnsi="Perpetua"/>
          <w:sz w:val="24"/>
          <w:szCs w:val="24"/>
        </w:rPr>
        <w:t>consultado en enero2025</w:t>
      </w:r>
    </w:p>
    <w:p w:rsidR="006900AE" w:rsidRPr="00705C2A" w:rsidRDefault="006900AE" w:rsidP="00705C2A">
      <w:pPr>
        <w:spacing w:line="276" w:lineRule="auto"/>
        <w:jc w:val="both"/>
        <w:rPr>
          <w:rFonts w:ascii="Perpetua" w:hAnsi="Perpetua"/>
          <w:sz w:val="24"/>
          <w:szCs w:val="24"/>
        </w:rPr>
      </w:pPr>
      <w:proofErr w:type="spellStart"/>
      <w:r w:rsidRPr="00705C2A">
        <w:rPr>
          <w:rFonts w:ascii="Perpetua" w:hAnsi="Perpetua"/>
          <w:sz w:val="24"/>
          <w:szCs w:val="24"/>
        </w:rPr>
        <w:t>Azanza</w:t>
      </w:r>
      <w:proofErr w:type="spellEnd"/>
      <w:r w:rsidRPr="00705C2A">
        <w:rPr>
          <w:rFonts w:ascii="Perpetua" w:hAnsi="Perpetua"/>
          <w:sz w:val="24"/>
          <w:szCs w:val="24"/>
        </w:rPr>
        <w:t>, J. R., y cols. — Profilaxis antibiótica en Cirugía Ortopédica y Traumatología 493</w:t>
      </w:r>
    </w:p>
    <w:p w:rsidR="006900AE" w:rsidRPr="00705C2A" w:rsidRDefault="006900AE" w:rsidP="00705C2A">
      <w:pPr>
        <w:spacing w:line="276" w:lineRule="auto"/>
        <w:jc w:val="both"/>
        <w:rPr>
          <w:rFonts w:ascii="Perpetua" w:hAnsi="Perpetua"/>
          <w:sz w:val="24"/>
          <w:szCs w:val="24"/>
        </w:rPr>
      </w:pPr>
      <w:proofErr w:type="spellStart"/>
      <w:r w:rsidRPr="00705C2A">
        <w:rPr>
          <w:rFonts w:ascii="Perpetua" w:hAnsi="Perpetua"/>
          <w:sz w:val="24"/>
          <w:szCs w:val="24"/>
        </w:rPr>
        <w:t>Rev</w:t>
      </w:r>
      <w:proofErr w:type="spellEnd"/>
      <w:r w:rsidRPr="00705C2A">
        <w:rPr>
          <w:rFonts w:ascii="Perpetua" w:hAnsi="Perpetua"/>
          <w:sz w:val="24"/>
          <w:szCs w:val="24"/>
        </w:rPr>
        <w:t xml:space="preserve"> </w:t>
      </w:r>
      <w:proofErr w:type="spellStart"/>
      <w:r w:rsidRPr="00705C2A">
        <w:rPr>
          <w:rFonts w:ascii="Perpetua" w:hAnsi="Perpetua"/>
          <w:sz w:val="24"/>
          <w:szCs w:val="24"/>
        </w:rPr>
        <w:t>Ortop</w:t>
      </w:r>
      <w:proofErr w:type="spellEnd"/>
      <w:r w:rsidRPr="00705C2A">
        <w:rPr>
          <w:rFonts w:ascii="Perpetua" w:hAnsi="Perpetua"/>
          <w:sz w:val="24"/>
          <w:szCs w:val="24"/>
        </w:rPr>
        <w:t xml:space="preserve"> </w:t>
      </w:r>
      <w:proofErr w:type="spellStart"/>
      <w:r w:rsidRPr="00705C2A">
        <w:rPr>
          <w:rFonts w:ascii="Perpetua" w:hAnsi="Perpetua"/>
          <w:sz w:val="24"/>
          <w:szCs w:val="24"/>
        </w:rPr>
        <w:t>Traumatol</w:t>
      </w:r>
      <w:proofErr w:type="spellEnd"/>
      <w:r w:rsidRPr="00705C2A">
        <w:rPr>
          <w:rFonts w:ascii="Perpetua" w:hAnsi="Perpetua"/>
          <w:sz w:val="24"/>
          <w:szCs w:val="24"/>
        </w:rPr>
        <w:t xml:space="preserve"> </w:t>
      </w:r>
      <w:proofErr w:type="gramStart"/>
      <w:r w:rsidRPr="00705C2A">
        <w:rPr>
          <w:rFonts w:ascii="Perpetua" w:hAnsi="Perpetua"/>
          <w:sz w:val="24"/>
          <w:szCs w:val="24"/>
        </w:rPr>
        <w:t>2000;4:484</w:t>
      </w:r>
      <w:proofErr w:type="gramEnd"/>
      <w:r w:rsidRPr="00705C2A">
        <w:rPr>
          <w:rFonts w:ascii="Perpetua" w:hAnsi="Perpetua"/>
          <w:sz w:val="24"/>
          <w:szCs w:val="24"/>
        </w:rPr>
        <w:t>-493</w:t>
      </w:r>
      <w:r w:rsidR="002E4494" w:rsidRPr="002E4494">
        <w:t xml:space="preserve"> </w:t>
      </w:r>
      <w:r w:rsidR="002E4494" w:rsidRPr="002E4494">
        <w:rPr>
          <w:rFonts w:ascii="Perpetua" w:hAnsi="Perpetua"/>
          <w:sz w:val="24"/>
          <w:szCs w:val="24"/>
        </w:rPr>
        <w:t>consultado en enero2025</w:t>
      </w:r>
    </w:p>
    <w:p w:rsidR="006900AE" w:rsidRPr="00705C2A" w:rsidRDefault="006900AE" w:rsidP="00705C2A">
      <w:pPr>
        <w:spacing w:line="276" w:lineRule="auto"/>
        <w:jc w:val="both"/>
        <w:rPr>
          <w:rFonts w:ascii="Perpetua" w:hAnsi="Perpetua"/>
          <w:sz w:val="24"/>
          <w:szCs w:val="24"/>
        </w:rPr>
      </w:pPr>
      <w:r w:rsidRPr="00705C2A">
        <w:rPr>
          <w:rFonts w:ascii="Perpetua" w:hAnsi="Perpetua"/>
          <w:sz w:val="24"/>
          <w:szCs w:val="24"/>
        </w:rPr>
        <w:t xml:space="preserve">Vaqué, JM; </w:t>
      </w:r>
      <w:proofErr w:type="spellStart"/>
      <w:r w:rsidRPr="00705C2A">
        <w:rPr>
          <w:rFonts w:ascii="Perpetua" w:hAnsi="Perpetua"/>
          <w:sz w:val="24"/>
          <w:szCs w:val="24"/>
        </w:rPr>
        <w:t>Nardi</w:t>
      </w:r>
      <w:proofErr w:type="spellEnd"/>
      <w:r w:rsidRPr="00705C2A">
        <w:rPr>
          <w:rFonts w:ascii="Perpetua" w:hAnsi="Perpetua"/>
          <w:sz w:val="24"/>
          <w:szCs w:val="24"/>
        </w:rPr>
        <w:t xml:space="preserve">, J; Rosselló, J; Arribas, JL; Hernández, MJ; García Caballero, J; </w:t>
      </w:r>
      <w:proofErr w:type="spellStart"/>
      <w:r w:rsidRPr="00705C2A">
        <w:rPr>
          <w:rFonts w:ascii="Perpetua" w:hAnsi="Perpetua"/>
          <w:sz w:val="24"/>
          <w:szCs w:val="24"/>
        </w:rPr>
        <w:t>Herruzo</w:t>
      </w:r>
      <w:proofErr w:type="spellEnd"/>
      <w:r w:rsidRPr="00705C2A">
        <w:rPr>
          <w:rFonts w:ascii="Perpetua" w:hAnsi="Perpetua"/>
          <w:sz w:val="24"/>
          <w:szCs w:val="24"/>
        </w:rPr>
        <w:t xml:space="preserve">, R, y Grupo de Trabajo EPINE1996: Epidemiología de las infecciones en cirugía ortopédica y traumatológica. </w:t>
      </w:r>
      <w:proofErr w:type="spellStart"/>
      <w:r w:rsidRPr="00705C2A">
        <w:rPr>
          <w:rFonts w:ascii="Perpetua" w:hAnsi="Perpetua"/>
          <w:sz w:val="24"/>
          <w:szCs w:val="24"/>
        </w:rPr>
        <w:t>Med</w:t>
      </w:r>
      <w:proofErr w:type="spellEnd"/>
      <w:r w:rsidRPr="00705C2A">
        <w:rPr>
          <w:rFonts w:ascii="Perpetua" w:hAnsi="Perpetua"/>
          <w:sz w:val="24"/>
          <w:szCs w:val="24"/>
        </w:rPr>
        <w:t xml:space="preserve"> </w:t>
      </w:r>
      <w:proofErr w:type="spellStart"/>
      <w:r w:rsidRPr="00705C2A">
        <w:rPr>
          <w:rFonts w:ascii="Perpetua" w:hAnsi="Perpetua"/>
          <w:sz w:val="24"/>
          <w:szCs w:val="24"/>
        </w:rPr>
        <w:t>Clin</w:t>
      </w:r>
      <w:proofErr w:type="spellEnd"/>
      <w:r w:rsidRPr="00705C2A">
        <w:rPr>
          <w:rFonts w:ascii="Perpetua" w:hAnsi="Perpetua"/>
          <w:sz w:val="24"/>
          <w:szCs w:val="24"/>
        </w:rPr>
        <w:t>, 109 (</w:t>
      </w:r>
      <w:proofErr w:type="spellStart"/>
      <w:r w:rsidRPr="00705C2A">
        <w:rPr>
          <w:rFonts w:ascii="Perpetua" w:hAnsi="Perpetua"/>
          <w:sz w:val="24"/>
          <w:szCs w:val="24"/>
        </w:rPr>
        <w:t>Supl</w:t>
      </w:r>
      <w:proofErr w:type="spellEnd"/>
      <w:r w:rsidRPr="00705C2A">
        <w:rPr>
          <w:rFonts w:ascii="Perpetua" w:hAnsi="Perpetua"/>
          <w:sz w:val="24"/>
          <w:szCs w:val="24"/>
        </w:rPr>
        <w:t xml:space="preserve"> 1): 3-11, 1997.</w:t>
      </w:r>
      <w:r w:rsidR="002E4494" w:rsidRPr="002E4494">
        <w:t xml:space="preserve"> </w:t>
      </w:r>
      <w:r w:rsidR="002E4494" w:rsidRPr="002E4494">
        <w:rPr>
          <w:rFonts w:ascii="Perpetua" w:hAnsi="Perpetua"/>
          <w:sz w:val="24"/>
          <w:szCs w:val="24"/>
        </w:rPr>
        <w:t>consultado en enero2025</w:t>
      </w:r>
    </w:p>
    <w:p w:rsidR="006900AE" w:rsidRPr="00E82CB9" w:rsidRDefault="006900AE" w:rsidP="00705C2A">
      <w:pPr>
        <w:spacing w:line="276" w:lineRule="auto"/>
        <w:jc w:val="both"/>
        <w:rPr>
          <w:rFonts w:ascii="Perpetua" w:hAnsi="Perpetua"/>
          <w:sz w:val="24"/>
          <w:szCs w:val="24"/>
          <w:lang w:val="en-US"/>
        </w:rPr>
      </w:pPr>
      <w:r w:rsidRPr="00705C2A">
        <w:rPr>
          <w:rFonts w:ascii="Perpetua" w:hAnsi="Perpetua"/>
          <w:sz w:val="24"/>
          <w:szCs w:val="24"/>
        </w:rPr>
        <w:t xml:space="preserve">Wilson, F, </w:t>
      </w:r>
      <w:proofErr w:type="spellStart"/>
      <w:r w:rsidRPr="00705C2A">
        <w:rPr>
          <w:rFonts w:ascii="Perpetua" w:hAnsi="Perpetua"/>
          <w:sz w:val="24"/>
          <w:szCs w:val="24"/>
        </w:rPr>
        <w:t>Dorcester</w:t>
      </w:r>
      <w:proofErr w:type="spellEnd"/>
      <w:r w:rsidRPr="00705C2A">
        <w:rPr>
          <w:rFonts w:ascii="Perpetua" w:hAnsi="Perpetua"/>
          <w:sz w:val="24"/>
          <w:szCs w:val="24"/>
        </w:rPr>
        <w:t xml:space="preserve">, J, Coleman, P, </w:t>
      </w:r>
      <w:proofErr w:type="spellStart"/>
      <w:r w:rsidRPr="00705C2A">
        <w:rPr>
          <w:rFonts w:ascii="Perpetua" w:hAnsi="Perpetua"/>
          <w:sz w:val="24"/>
          <w:szCs w:val="24"/>
        </w:rPr>
        <w:t>Byrd</w:t>
      </w:r>
      <w:proofErr w:type="spellEnd"/>
      <w:r w:rsidRPr="00705C2A">
        <w:rPr>
          <w:rFonts w:ascii="Perpetua" w:hAnsi="Perpetua"/>
          <w:sz w:val="24"/>
          <w:szCs w:val="24"/>
        </w:rPr>
        <w:t xml:space="preserve">, W, Hill, C, Carolina, M: </w:t>
      </w:r>
      <w:proofErr w:type="spellStart"/>
      <w:r w:rsidRPr="00705C2A">
        <w:rPr>
          <w:rFonts w:ascii="Perpetua" w:hAnsi="Perpetua"/>
          <w:sz w:val="24"/>
          <w:szCs w:val="24"/>
        </w:rPr>
        <w:t>Antibiotic</w:t>
      </w:r>
      <w:proofErr w:type="spellEnd"/>
      <w:r w:rsidRPr="00705C2A">
        <w:rPr>
          <w:rFonts w:ascii="Perpetua" w:hAnsi="Perpetua"/>
          <w:sz w:val="24"/>
          <w:szCs w:val="24"/>
        </w:rPr>
        <w:t xml:space="preserve"> </w:t>
      </w:r>
      <w:proofErr w:type="spellStart"/>
      <w:r w:rsidRPr="00705C2A">
        <w:rPr>
          <w:rFonts w:ascii="Perpetua" w:hAnsi="Perpetua"/>
          <w:sz w:val="24"/>
          <w:szCs w:val="24"/>
        </w:rPr>
        <w:t>penetration</w:t>
      </w:r>
      <w:proofErr w:type="spellEnd"/>
      <w:r w:rsidRPr="00705C2A">
        <w:rPr>
          <w:rFonts w:ascii="Perpetua" w:hAnsi="Perpetua"/>
          <w:sz w:val="24"/>
          <w:szCs w:val="24"/>
        </w:rPr>
        <w:t xml:space="preserve"> in experimental </w:t>
      </w:r>
      <w:proofErr w:type="spellStart"/>
      <w:r w:rsidRPr="00705C2A">
        <w:rPr>
          <w:rFonts w:ascii="Perpetua" w:hAnsi="Perpetua"/>
          <w:sz w:val="24"/>
          <w:szCs w:val="24"/>
        </w:rPr>
        <w:t>bone</w:t>
      </w:r>
      <w:proofErr w:type="spellEnd"/>
      <w:r w:rsidRPr="00705C2A">
        <w:rPr>
          <w:rFonts w:ascii="Perpetua" w:hAnsi="Perpetua"/>
          <w:sz w:val="24"/>
          <w:szCs w:val="24"/>
        </w:rPr>
        <w:t xml:space="preserve"> hematomas. </w:t>
      </w:r>
      <w:r w:rsidRPr="00E82CB9">
        <w:rPr>
          <w:rFonts w:ascii="Perpetua" w:hAnsi="Perpetua"/>
          <w:sz w:val="24"/>
          <w:szCs w:val="24"/>
          <w:lang w:val="en-US"/>
        </w:rPr>
        <w:t xml:space="preserve">J Bone Joint </w:t>
      </w:r>
      <w:proofErr w:type="spellStart"/>
      <w:r w:rsidRPr="00E82CB9">
        <w:rPr>
          <w:rFonts w:ascii="Perpetua" w:hAnsi="Perpetua"/>
          <w:sz w:val="24"/>
          <w:szCs w:val="24"/>
          <w:lang w:val="en-US"/>
        </w:rPr>
        <w:t>Surg</w:t>
      </w:r>
      <w:proofErr w:type="spellEnd"/>
      <w:r w:rsidRPr="00E82CB9">
        <w:rPr>
          <w:rFonts w:ascii="Perpetua" w:hAnsi="Perpetua"/>
          <w:sz w:val="24"/>
          <w:szCs w:val="24"/>
          <w:lang w:val="en-US"/>
        </w:rPr>
        <w:t xml:space="preserve">, 53: 1622-1628, 1971. </w:t>
      </w:r>
      <w:proofErr w:type="spellStart"/>
      <w:r w:rsidR="002E4494" w:rsidRPr="00E82CB9">
        <w:rPr>
          <w:rFonts w:ascii="Perpetua" w:hAnsi="Perpetua"/>
          <w:sz w:val="24"/>
          <w:szCs w:val="24"/>
          <w:lang w:val="en-US"/>
        </w:rPr>
        <w:t>consultado</w:t>
      </w:r>
      <w:proofErr w:type="spellEnd"/>
      <w:r w:rsidR="002E4494" w:rsidRPr="00E82CB9">
        <w:rPr>
          <w:rFonts w:ascii="Perpetua" w:hAnsi="Perpetua"/>
          <w:sz w:val="24"/>
          <w:szCs w:val="24"/>
          <w:lang w:val="en-US"/>
        </w:rPr>
        <w:t xml:space="preserve"> </w:t>
      </w:r>
      <w:proofErr w:type="spellStart"/>
      <w:r w:rsidR="002E4494" w:rsidRPr="00E82CB9">
        <w:rPr>
          <w:rFonts w:ascii="Perpetua" w:hAnsi="Perpetua"/>
          <w:sz w:val="24"/>
          <w:szCs w:val="24"/>
          <w:lang w:val="en-US"/>
        </w:rPr>
        <w:t>en</w:t>
      </w:r>
      <w:proofErr w:type="spellEnd"/>
      <w:r w:rsidR="002E4494" w:rsidRPr="00E82CB9">
        <w:rPr>
          <w:rFonts w:ascii="Perpetua" w:hAnsi="Perpetua"/>
          <w:sz w:val="24"/>
          <w:szCs w:val="24"/>
          <w:lang w:val="en-US"/>
        </w:rPr>
        <w:t xml:space="preserve"> enero2025</w:t>
      </w:r>
    </w:p>
    <w:p w:rsidR="00A24795" w:rsidRPr="00705C2A" w:rsidRDefault="006900AE" w:rsidP="00705C2A">
      <w:pPr>
        <w:spacing w:line="276" w:lineRule="auto"/>
        <w:jc w:val="both"/>
        <w:rPr>
          <w:rFonts w:ascii="Perpetua" w:hAnsi="Perpetua"/>
          <w:sz w:val="24"/>
          <w:szCs w:val="24"/>
        </w:rPr>
      </w:pPr>
      <w:proofErr w:type="spellStart"/>
      <w:r w:rsidRPr="00E82CB9">
        <w:rPr>
          <w:rFonts w:ascii="Perpetua" w:hAnsi="Perpetua"/>
          <w:sz w:val="24"/>
          <w:szCs w:val="24"/>
          <w:lang w:val="en-US"/>
        </w:rPr>
        <w:t>Zimmerli</w:t>
      </w:r>
      <w:proofErr w:type="spellEnd"/>
      <w:r w:rsidRPr="00E82CB9">
        <w:rPr>
          <w:rFonts w:ascii="Perpetua" w:hAnsi="Perpetua"/>
          <w:sz w:val="24"/>
          <w:szCs w:val="24"/>
          <w:lang w:val="en-US"/>
        </w:rPr>
        <w:t xml:space="preserve">, W, </w:t>
      </w:r>
      <w:proofErr w:type="spellStart"/>
      <w:r w:rsidRPr="00E82CB9">
        <w:rPr>
          <w:rFonts w:ascii="Perpetua" w:hAnsi="Perpetua"/>
          <w:sz w:val="24"/>
          <w:szCs w:val="24"/>
          <w:lang w:val="en-US"/>
        </w:rPr>
        <w:t>Waldvogel</w:t>
      </w:r>
      <w:proofErr w:type="spellEnd"/>
      <w:r w:rsidRPr="00E82CB9">
        <w:rPr>
          <w:rFonts w:ascii="Perpetua" w:hAnsi="Perpetua"/>
          <w:sz w:val="24"/>
          <w:szCs w:val="24"/>
          <w:lang w:val="en-US"/>
        </w:rPr>
        <w:t xml:space="preserve">, FA, </w:t>
      </w:r>
      <w:proofErr w:type="spellStart"/>
      <w:r w:rsidRPr="00E82CB9">
        <w:rPr>
          <w:rFonts w:ascii="Perpetua" w:hAnsi="Perpetua"/>
          <w:sz w:val="24"/>
          <w:szCs w:val="24"/>
          <w:lang w:val="en-US"/>
        </w:rPr>
        <w:t>Vaudaux</w:t>
      </w:r>
      <w:proofErr w:type="spellEnd"/>
      <w:r w:rsidRPr="00E82CB9">
        <w:rPr>
          <w:rFonts w:ascii="Perpetua" w:hAnsi="Perpetua"/>
          <w:sz w:val="24"/>
          <w:szCs w:val="24"/>
          <w:lang w:val="en-US"/>
        </w:rPr>
        <w:t xml:space="preserve">, P, y </w:t>
      </w:r>
      <w:proofErr w:type="spellStart"/>
      <w:r w:rsidRPr="00E82CB9">
        <w:rPr>
          <w:rFonts w:ascii="Perpetua" w:hAnsi="Perpetua"/>
          <w:sz w:val="24"/>
          <w:szCs w:val="24"/>
          <w:lang w:val="en-US"/>
        </w:rPr>
        <w:t>Nydegger</w:t>
      </w:r>
      <w:proofErr w:type="spellEnd"/>
      <w:r w:rsidRPr="00E82CB9">
        <w:rPr>
          <w:rFonts w:ascii="Perpetua" w:hAnsi="Perpetua"/>
          <w:sz w:val="24"/>
          <w:szCs w:val="24"/>
          <w:lang w:val="en-US"/>
        </w:rPr>
        <w:t xml:space="preserve">, UE: Pathogenesis of </w:t>
      </w:r>
      <w:proofErr w:type="spellStart"/>
      <w:r w:rsidRPr="00E82CB9">
        <w:rPr>
          <w:rFonts w:ascii="Perpetua" w:hAnsi="Perpetua"/>
          <w:sz w:val="24"/>
          <w:szCs w:val="24"/>
          <w:lang w:val="en-US"/>
        </w:rPr>
        <w:t>foreing</w:t>
      </w:r>
      <w:proofErr w:type="spellEnd"/>
      <w:r w:rsidRPr="00E82CB9">
        <w:rPr>
          <w:rFonts w:ascii="Perpetua" w:hAnsi="Perpetua"/>
          <w:sz w:val="24"/>
          <w:szCs w:val="24"/>
          <w:lang w:val="en-US"/>
        </w:rPr>
        <w:t xml:space="preserve"> body infections: Description and </w:t>
      </w:r>
      <w:proofErr w:type="spellStart"/>
      <w:r w:rsidRPr="00E82CB9">
        <w:rPr>
          <w:rFonts w:ascii="Perpetua" w:hAnsi="Perpetua"/>
          <w:sz w:val="24"/>
          <w:szCs w:val="24"/>
          <w:lang w:val="en-US"/>
        </w:rPr>
        <w:t>characterisitics</w:t>
      </w:r>
      <w:proofErr w:type="spellEnd"/>
      <w:r w:rsidRPr="00E82CB9">
        <w:rPr>
          <w:rFonts w:ascii="Perpetua" w:hAnsi="Perpetua"/>
          <w:sz w:val="24"/>
          <w:szCs w:val="24"/>
          <w:lang w:val="en-US"/>
        </w:rPr>
        <w:t xml:space="preserve"> of </w:t>
      </w:r>
      <w:proofErr w:type="spellStart"/>
      <w:proofErr w:type="gramStart"/>
      <w:r w:rsidRPr="00E82CB9">
        <w:rPr>
          <w:rFonts w:ascii="Perpetua" w:hAnsi="Perpetua"/>
          <w:sz w:val="24"/>
          <w:szCs w:val="24"/>
          <w:lang w:val="en-US"/>
        </w:rPr>
        <w:t>a</w:t>
      </w:r>
      <w:proofErr w:type="spellEnd"/>
      <w:proofErr w:type="gramEnd"/>
      <w:r w:rsidRPr="00E82CB9">
        <w:rPr>
          <w:rFonts w:ascii="Perpetua" w:hAnsi="Perpetua"/>
          <w:sz w:val="24"/>
          <w:szCs w:val="24"/>
          <w:lang w:val="en-US"/>
        </w:rPr>
        <w:t xml:space="preserve"> animal model. </w:t>
      </w:r>
      <w:r w:rsidRPr="00705C2A">
        <w:rPr>
          <w:rFonts w:ascii="Perpetua" w:hAnsi="Perpetua"/>
          <w:sz w:val="24"/>
          <w:szCs w:val="24"/>
        </w:rPr>
        <w:t xml:space="preserve">J </w:t>
      </w:r>
      <w:proofErr w:type="spellStart"/>
      <w:r w:rsidRPr="00705C2A">
        <w:rPr>
          <w:rFonts w:ascii="Perpetua" w:hAnsi="Perpetua"/>
          <w:sz w:val="24"/>
          <w:szCs w:val="24"/>
        </w:rPr>
        <w:t>Infect</w:t>
      </w:r>
      <w:proofErr w:type="spellEnd"/>
      <w:r w:rsidRPr="00705C2A">
        <w:rPr>
          <w:rFonts w:ascii="Perpetua" w:hAnsi="Perpetua"/>
          <w:sz w:val="24"/>
          <w:szCs w:val="24"/>
        </w:rPr>
        <w:t xml:space="preserve"> </w:t>
      </w:r>
      <w:proofErr w:type="spellStart"/>
      <w:r w:rsidRPr="00705C2A">
        <w:rPr>
          <w:rFonts w:ascii="Perpetua" w:hAnsi="Perpetua"/>
          <w:sz w:val="24"/>
          <w:szCs w:val="24"/>
        </w:rPr>
        <w:t>Dis</w:t>
      </w:r>
      <w:proofErr w:type="spellEnd"/>
      <w:r w:rsidRPr="00705C2A">
        <w:rPr>
          <w:rFonts w:ascii="Perpetua" w:hAnsi="Perpetua"/>
          <w:sz w:val="24"/>
          <w:szCs w:val="24"/>
        </w:rPr>
        <w:t>, 146: 487-497, 1982.</w:t>
      </w:r>
      <w:r w:rsidR="002E4494" w:rsidRPr="002E4494">
        <w:t xml:space="preserve"> </w:t>
      </w:r>
      <w:r w:rsidR="002E4494" w:rsidRPr="002E4494">
        <w:rPr>
          <w:rFonts w:ascii="Perpetua" w:hAnsi="Perpetua"/>
          <w:sz w:val="24"/>
          <w:szCs w:val="24"/>
        </w:rPr>
        <w:t>consultado en enero2025</w:t>
      </w:r>
    </w:p>
    <w:sectPr w:rsidR="00A24795" w:rsidRPr="00705C2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D2" w:rsidRDefault="00E05DD2" w:rsidP="003B7E8D">
      <w:pPr>
        <w:spacing w:after="0" w:line="240" w:lineRule="auto"/>
      </w:pPr>
      <w:r>
        <w:separator/>
      </w:r>
    </w:p>
  </w:endnote>
  <w:endnote w:type="continuationSeparator" w:id="0">
    <w:p w:rsidR="00E05DD2" w:rsidRDefault="00E05DD2" w:rsidP="003B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D2" w:rsidRDefault="00E05DD2" w:rsidP="003B7E8D">
      <w:pPr>
        <w:spacing w:after="0" w:line="240" w:lineRule="auto"/>
      </w:pPr>
      <w:r>
        <w:separator/>
      </w:r>
    </w:p>
  </w:footnote>
  <w:footnote w:type="continuationSeparator" w:id="0">
    <w:p w:rsidR="00E05DD2" w:rsidRDefault="00E05DD2" w:rsidP="003B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8D" w:rsidRDefault="003B7E8D">
    <w:pPr>
      <w:pStyle w:val="Encabezado"/>
    </w:pPr>
    <w:r>
      <w:rPr>
        <w:noProof/>
        <w:lang w:eastAsia="es-ES"/>
      </w:rPr>
      <w:drawing>
        <wp:inline distT="0" distB="0" distL="0" distR="0" wp14:anchorId="3AFF7E2E">
          <wp:extent cx="5400675" cy="390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90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22"/>
    <w:multiLevelType w:val="hybridMultilevel"/>
    <w:tmpl w:val="28ACBF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A028D0"/>
    <w:multiLevelType w:val="hybridMultilevel"/>
    <w:tmpl w:val="C7B02DB8"/>
    <w:lvl w:ilvl="0" w:tplc="977CF51C">
      <w:start w:val="1"/>
      <w:numFmt w:val="decimal"/>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5C0DCD"/>
    <w:multiLevelType w:val="hybridMultilevel"/>
    <w:tmpl w:val="CDAAACCA"/>
    <w:lvl w:ilvl="0" w:tplc="977CF51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DA"/>
    <w:rsid w:val="00075516"/>
    <w:rsid w:val="000B09F2"/>
    <w:rsid w:val="000B5B70"/>
    <w:rsid w:val="00107FFB"/>
    <w:rsid w:val="0013538C"/>
    <w:rsid w:val="001B65DE"/>
    <w:rsid w:val="001E19F7"/>
    <w:rsid w:val="0028104B"/>
    <w:rsid w:val="002E4494"/>
    <w:rsid w:val="0031224F"/>
    <w:rsid w:val="00342D8E"/>
    <w:rsid w:val="00346562"/>
    <w:rsid w:val="003B7B5D"/>
    <w:rsid w:val="003B7E8D"/>
    <w:rsid w:val="003F3CB8"/>
    <w:rsid w:val="004973E6"/>
    <w:rsid w:val="004A0FA2"/>
    <w:rsid w:val="004F4340"/>
    <w:rsid w:val="005966EC"/>
    <w:rsid w:val="005C2476"/>
    <w:rsid w:val="00622925"/>
    <w:rsid w:val="006900AE"/>
    <w:rsid w:val="00705C2A"/>
    <w:rsid w:val="00724F1E"/>
    <w:rsid w:val="008E143B"/>
    <w:rsid w:val="008E501F"/>
    <w:rsid w:val="00917F94"/>
    <w:rsid w:val="009C4399"/>
    <w:rsid w:val="009D058F"/>
    <w:rsid w:val="00A24795"/>
    <w:rsid w:val="00A806CA"/>
    <w:rsid w:val="00AB7396"/>
    <w:rsid w:val="00B33FDD"/>
    <w:rsid w:val="00B85D95"/>
    <w:rsid w:val="00BC10AD"/>
    <w:rsid w:val="00C93CAC"/>
    <w:rsid w:val="00CF1BF6"/>
    <w:rsid w:val="00D14A7F"/>
    <w:rsid w:val="00D24E8A"/>
    <w:rsid w:val="00D616AC"/>
    <w:rsid w:val="00D730DA"/>
    <w:rsid w:val="00DE369B"/>
    <w:rsid w:val="00DE7790"/>
    <w:rsid w:val="00E05DD2"/>
    <w:rsid w:val="00E82CB9"/>
    <w:rsid w:val="00F0236B"/>
    <w:rsid w:val="00F40AD0"/>
    <w:rsid w:val="00F65F22"/>
    <w:rsid w:val="00F73C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46CC"/>
  <w15:chartTrackingRefBased/>
  <w15:docId w15:val="{7F48A1F6-E835-41A0-9230-B205BBA7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3C5E"/>
    <w:pPr>
      <w:ind w:left="720"/>
      <w:contextualSpacing/>
    </w:pPr>
  </w:style>
  <w:style w:type="character" w:styleId="Hipervnculo">
    <w:name w:val="Hyperlink"/>
    <w:basedOn w:val="Fuentedeprrafopredeter"/>
    <w:uiPriority w:val="99"/>
    <w:unhideWhenUsed/>
    <w:rsid w:val="00B33FDD"/>
    <w:rPr>
      <w:color w:val="0563C1" w:themeColor="hyperlink"/>
      <w:u w:val="single"/>
    </w:rPr>
  </w:style>
  <w:style w:type="paragraph" w:styleId="Encabezado">
    <w:name w:val="header"/>
    <w:basedOn w:val="Normal"/>
    <w:link w:val="EncabezadoCar"/>
    <w:uiPriority w:val="99"/>
    <w:unhideWhenUsed/>
    <w:rsid w:val="003B7E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E8D"/>
  </w:style>
  <w:style w:type="paragraph" w:styleId="Piedepgina">
    <w:name w:val="footer"/>
    <w:basedOn w:val="Normal"/>
    <w:link w:val="PiedepginaCar"/>
    <w:uiPriority w:val="99"/>
    <w:unhideWhenUsed/>
    <w:rsid w:val="003B7E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29-9158" TargetMode="External"/><Relationship Id="rId13" Type="http://schemas.openxmlformats.org/officeDocument/2006/relationships/hyperlink" Target="http://dspace.unach.edu.ec/handle/51000/134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5-6449-9159" TargetMode="External"/><Relationship Id="rId12" Type="http://schemas.openxmlformats.org/officeDocument/2006/relationships/hyperlink" Target="http://revistas.unach.mx/index.php/revanales/article/view/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graphic.com/cgi-bin/new/resumenI.cgi?IDARTICULO=118845" TargetMode="External"/><Relationship Id="rId5" Type="http://schemas.openxmlformats.org/officeDocument/2006/relationships/footnotes" Target="footnotes.xml"/><Relationship Id="rId15" Type="http://schemas.openxmlformats.org/officeDocument/2006/relationships/hyperlink" Target="https://repositorio.uniboyaca.edu.co/handle/uniboyaca/931" TargetMode="External"/><Relationship Id="rId10" Type="http://schemas.openxmlformats.org/officeDocument/2006/relationships/hyperlink" Target="https://latam.redilat.org/index.php/lt/article/view/3352" TargetMode="External"/><Relationship Id="rId4" Type="http://schemas.openxmlformats.org/officeDocument/2006/relationships/webSettings" Target="webSettings.xml"/><Relationship Id="rId9" Type="http://schemas.openxmlformats.org/officeDocument/2006/relationships/hyperlink" Target="https://magazineasce.com/index.php/1/article/view/15" TargetMode="External"/><Relationship Id="rId14" Type="http://schemas.openxmlformats.org/officeDocument/2006/relationships/hyperlink" Target="https://hdl.handle.net/10495/44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Rafael Arocha Rodríguez</cp:lastModifiedBy>
  <cp:revision>2</cp:revision>
  <dcterms:created xsi:type="dcterms:W3CDTF">2025-03-05T16:32:00Z</dcterms:created>
  <dcterms:modified xsi:type="dcterms:W3CDTF">2025-03-05T16:32:00Z</dcterms:modified>
  <cp:contentStatus/>
</cp:coreProperties>
</file>